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CB" w:rsidRPr="00CF6A81" w:rsidRDefault="004356CB" w:rsidP="004356CB">
      <w:pPr>
        <w:jc w:val="center"/>
        <w:rPr>
          <w:lang w:val="en-US"/>
        </w:rPr>
      </w:pPr>
      <w:bookmarkStart w:id="0" w:name="_GoBack"/>
      <w:bookmarkEnd w:id="0"/>
      <w:r w:rsidRPr="00CF6A81">
        <w:rPr>
          <w:b/>
          <w:lang w:val="en-US"/>
        </w:rPr>
        <w:t xml:space="preserve">JUDUL ARTIKEL: DAPAT DITULIS BAHASA INDONESIA/BAHASA INGGRIS, HURUF MENGGUNAKAN </w:t>
      </w:r>
      <w:r w:rsidRPr="00CF6A81">
        <w:rPr>
          <w:b/>
          <w:i/>
          <w:lang w:val="en-US"/>
        </w:rPr>
        <w:t>TIMES NEW ROMAN</w:t>
      </w:r>
      <w:r w:rsidRPr="00CF6A81">
        <w:rPr>
          <w:b/>
          <w:lang w:val="en-US"/>
        </w:rPr>
        <w:t xml:space="preserve"> (12 PT, 1 SPACE, BOLD). JUDUL MAKSIMAL 25 KATA</w:t>
      </w:r>
    </w:p>
    <w:p w:rsidR="004356CB" w:rsidRPr="00CF6A81" w:rsidRDefault="004356CB" w:rsidP="004356CB">
      <w:pPr>
        <w:jc w:val="center"/>
        <w:rPr>
          <w:lang w:val="en-US"/>
        </w:rPr>
      </w:pPr>
    </w:p>
    <w:p w:rsidR="004356CB" w:rsidRPr="00CF6A81" w:rsidRDefault="004356CB" w:rsidP="004356CB">
      <w:pPr>
        <w:jc w:val="center"/>
        <w:rPr>
          <w:sz w:val="22"/>
          <w:szCs w:val="22"/>
          <w:lang w:val="en-US"/>
        </w:rPr>
      </w:pPr>
      <w:r w:rsidRPr="00CF6A81">
        <w:rPr>
          <w:sz w:val="22"/>
          <w:szCs w:val="22"/>
        </w:rPr>
        <w:t>Nama Penulis</w:t>
      </w:r>
      <w:r w:rsidRPr="00CF6A81">
        <w:rPr>
          <w:sz w:val="22"/>
          <w:szCs w:val="22"/>
          <w:vertAlign w:val="superscript"/>
        </w:rPr>
        <w:t>1</w:t>
      </w:r>
      <w:r w:rsidRPr="00CF6A81">
        <w:rPr>
          <w:sz w:val="22"/>
          <w:szCs w:val="22"/>
        </w:rPr>
        <w:t>, Nama Penulis</w:t>
      </w:r>
      <w:r w:rsidRPr="00CF6A81">
        <w:rPr>
          <w:sz w:val="22"/>
          <w:szCs w:val="22"/>
          <w:vertAlign w:val="superscript"/>
        </w:rPr>
        <w:t>2</w:t>
      </w:r>
      <w:r w:rsidRPr="00CF6A81">
        <w:rPr>
          <w:sz w:val="22"/>
          <w:szCs w:val="22"/>
        </w:rPr>
        <w:t>,</w:t>
      </w:r>
      <w:r w:rsidRPr="00CF6A81">
        <w:rPr>
          <w:sz w:val="22"/>
          <w:szCs w:val="22"/>
          <w:vertAlign w:val="superscript"/>
        </w:rPr>
        <w:t xml:space="preserve">...dst </w:t>
      </w:r>
      <w:r w:rsidRPr="00CF6A81">
        <w:rPr>
          <w:sz w:val="22"/>
          <w:szCs w:val="22"/>
        </w:rPr>
        <w:t>(1</w:t>
      </w:r>
      <w:r w:rsidRPr="00CF6A81">
        <w:rPr>
          <w:sz w:val="22"/>
          <w:szCs w:val="22"/>
          <w:lang w:val="en-US"/>
        </w:rPr>
        <w:t>1</w:t>
      </w:r>
      <w:r w:rsidRPr="00CF6A81">
        <w:rPr>
          <w:sz w:val="22"/>
          <w:szCs w:val="22"/>
        </w:rPr>
        <w:t>pt)</w:t>
      </w:r>
    </w:p>
    <w:p w:rsidR="004356CB" w:rsidRPr="00CF6A81" w:rsidRDefault="004356CB" w:rsidP="004356CB">
      <w:pPr>
        <w:jc w:val="center"/>
        <w:rPr>
          <w:sz w:val="20"/>
          <w:szCs w:val="20"/>
          <w:lang w:val="en-US"/>
        </w:rPr>
      </w:pPr>
    </w:p>
    <w:p w:rsidR="004356CB" w:rsidRPr="00CF6A81" w:rsidRDefault="004356CB" w:rsidP="004356CB">
      <w:pPr>
        <w:jc w:val="center"/>
        <w:rPr>
          <w:sz w:val="20"/>
          <w:szCs w:val="20"/>
          <w:lang w:val="en-US" w:eastAsia="en-GB"/>
        </w:rPr>
      </w:pPr>
      <w:r w:rsidRPr="00CF6A81">
        <w:rPr>
          <w:sz w:val="20"/>
          <w:szCs w:val="20"/>
          <w:vertAlign w:val="superscript"/>
        </w:rPr>
        <w:t>1</w:t>
      </w:r>
      <w:r w:rsidRPr="00CF6A81">
        <w:rPr>
          <w:sz w:val="20"/>
          <w:szCs w:val="20"/>
          <w:lang w:val="en-US"/>
        </w:rPr>
        <w:t xml:space="preserve">Asal Instansi </w:t>
      </w:r>
      <w:r w:rsidRPr="00CF6A81">
        <w:rPr>
          <w:sz w:val="20"/>
          <w:szCs w:val="20"/>
        </w:rPr>
        <w:t>(Ket.: jika ada)</w:t>
      </w:r>
      <w:r w:rsidRPr="00CF6A81">
        <w:rPr>
          <w:sz w:val="20"/>
          <w:szCs w:val="20"/>
          <w:lang w:eastAsia="en-GB"/>
        </w:rPr>
        <w:t xml:space="preserve"> (1</w:t>
      </w:r>
      <w:r w:rsidRPr="00CF6A81">
        <w:rPr>
          <w:sz w:val="20"/>
          <w:szCs w:val="20"/>
          <w:lang w:val="en-US" w:eastAsia="en-GB"/>
        </w:rPr>
        <w:t xml:space="preserve">0 </w:t>
      </w:r>
      <w:r w:rsidRPr="00CF6A81">
        <w:rPr>
          <w:sz w:val="20"/>
          <w:szCs w:val="20"/>
          <w:lang w:eastAsia="en-GB"/>
        </w:rPr>
        <w:t>pt)</w:t>
      </w:r>
    </w:p>
    <w:p w:rsidR="004356CB" w:rsidRPr="00CF6A81" w:rsidRDefault="004356CB" w:rsidP="004356CB">
      <w:pPr>
        <w:jc w:val="center"/>
        <w:rPr>
          <w:sz w:val="20"/>
          <w:szCs w:val="20"/>
          <w:lang w:val="en-US" w:eastAsia="en-GB"/>
        </w:rPr>
      </w:pPr>
      <w:r w:rsidRPr="00CF6A81">
        <w:rPr>
          <w:sz w:val="20"/>
          <w:szCs w:val="20"/>
          <w:vertAlign w:val="superscript"/>
        </w:rPr>
        <w:t>2</w:t>
      </w:r>
      <w:r w:rsidRPr="00CF6A81">
        <w:rPr>
          <w:sz w:val="20"/>
          <w:szCs w:val="20"/>
          <w:lang w:val="en-US" w:eastAsia="en-GB"/>
        </w:rPr>
        <w:t xml:space="preserve">Asal </w:t>
      </w:r>
      <w:r w:rsidRPr="00CF6A81">
        <w:rPr>
          <w:sz w:val="20"/>
          <w:szCs w:val="20"/>
          <w:lang w:val="en-US"/>
        </w:rPr>
        <w:t>Instansi</w:t>
      </w:r>
      <w:r w:rsidRPr="00CF6A81">
        <w:rPr>
          <w:sz w:val="20"/>
          <w:szCs w:val="20"/>
        </w:rPr>
        <w:t>(Ket.: jika ada)</w:t>
      </w:r>
      <w:r w:rsidRPr="00CF6A81">
        <w:rPr>
          <w:sz w:val="20"/>
          <w:szCs w:val="20"/>
          <w:lang w:eastAsia="en-GB"/>
        </w:rPr>
        <w:t xml:space="preserve"> (1</w:t>
      </w:r>
      <w:r w:rsidRPr="00CF6A81">
        <w:rPr>
          <w:sz w:val="20"/>
          <w:szCs w:val="20"/>
          <w:lang w:val="en-US" w:eastAsia="en-GB"/>
        </w:rPr>
        <w:t xml:space="preserve">0 </w:t>
      </w:r>
      <w:r w:rsidRPr="00CF6A81">
        <w:rPr>
          <w:sz w:val="20"/>
          <w:szCs w:val="20"/>
          <w:lang w:eastAsia="en-GB"/>
        </w:rPr>
        <w:t>ps)</w:t>
      </w:r>
    </w:p>
    <w:p w:rsidR="004356CB" w:rsidRPr="00CF6A81" w:rsidRDefault="004356CB" w:rsidP="004356CB">
      <w:pPr>
        <w:jc w:val="center"/>
        <w:outlineLvl w:val="0"/>
        <w:rPr>
          <w:sz w:val="20"/>
          <w:szCs w:val="20"/>
          <w:lang w:val="en-US"/>
        </w:rPr>
      </w:pPr>
      <w:r w:rsidRPr="00CF6A81">
        <w:rPr>
          <w:sz w:val="20"/>
          <w:szCs w:val="20"/>
        </w:rPr>
        <w:t>E-mail:.....@....com</w:t>
      </w:r>
      <w:r w:rsidRPr="00CF6A81">
        <w:rPr>
          <w:sz w:val="20"/>
          <w:szCs w:val="20"/>
          <w:lang w:val="en-US"/>
        </w:rPr>
        <w:t>/</w:t>
      </w:r>
      <w:r w:rsidRPr="00CF6A81">
        <w:rPr>
          <w:sz w:val="20"/>
          <w:szCs w:val="20"/>
        </w:rPr>
        <w:t>No. HP yg dpt dihubungi</w:t>
      </w:r>
    </w:p>
    <w:p w:rsidR="004356CB" w:rsidRPr="00CF6A81" w:rsidRDefault="004356CB" w:rsidP="004356CB">
      <w:pPr>
        <w:jc w:val="center"/>
        <w:outlineLvl w:val="0"/>
        <w:rPr>
          <w:sz w:val="20"/>
          <w:szCs w:val="20"/>
          <w:lang w:val="en-US"/>
        </w:rPr>
      </w:pPr>
    </w:p>
    <w:p w:rsidR="004356CB" w:rsidRPr="00CF6A81" w:rsidRDefault="004356CB" w:rsidP="004356CB">
      <w:pPr>
        <w:jc w:val="center"/>
        <w:outlineLvl w:val="0"/>
        <w:rPr>
          <w:sz w:val="20"/>
          <w:szCs w:val="20"/>
          <w:lang w:val="en-US"/>
        </w:rPr>
      </w:pPr>
    </w:p>
    <w:p w:rsidR="004356CB" w:rsidRPr="00CF6A81" w:rsidRDefault="004356CB" w:rsidP="004356CB">
      <w:pPr>
        <w:jc w:val="center"/>
        <w:outlineLvl w:val="0"/>
        <w:rPr>
          <w:b/>
          <w:sz w:val="20"/>
          <w:szCs w:val="20"/>
          <w:lang w:val="en-US"/>
        </w:rPr>
      </w:pPr>
      <w:r w:rsidRPr="00CF6A81">
        <w:rPr>
          <w:b/>
          <w:sz w:val="20"/>
          <w:szCs w:val="20"/>
          <w:lang w:val="en-US"/>
        </w:rPr>
        <w:t>ABSTRAK (10 pt)</w:t>
      </w:r>
    </w:p>
    <w:p w:rsidR="004356CB" w:rsidRPr="00CF6A81" w:rsidRDefault="004356CB" w:rsidP="004356CB">
      <w:pPr>
        <w:jc w:val="both"/>
        <w:rPr>
          <w:rFonts w:eastAsia="Times New Roman"/>
          <w:i/>
          <w:sz w:val="20"/>
          <w:szCs w:val="20"/>
          <w:lang w:val="en-US" w:eastAsia="id-ID"/>
        </w:rPr>
      </w:pPr>
    </w:p>
    <w:p w:rsidR="004356CB" w:rsidRPr="00CF6A81" w:rsidRDefault="004356CB" w:rsidP="004356CB">
      <w:pPr>
        <w:jc w:val="both"/>
        <w:rPr>
          <w:i/>
          <w:sz w:val="20"/>
          <w:szCs w:val="20"/>
        </w:rPr>
      </w:pPr>
      <w:r w:rsidRPr="00CF6A81">
        <w:rPr>
          <w:sz w:val="20"/>
          <w:szCs w:val="20"/>
        </w:rPr>
        <w:t>Abstrak</w:t>
      </w:r>
      <w:r w:rsidRPr="00CF6A81">
        <w:rPr>
          <w:i/>
          <w:sz w:val="20"/>
          <w:szCs w:val="20"/>
        </w:rPr>
        <w:t> </w:t>
      </w:r>
      <w:r w:rsidRPr="00CF6A81">
        <w:rPr>
          <w:rStyle w:val="Emphasis"/>
          <w:sz w:val="20"/>
          <w:szCs w:val="20"/>
        </w:rPr>
        <w:t xml:space="preserve"> </w:t>
      </w:r>
      <w:r w:rsidRPr="00CF6A81">
        <w:rPr>
          <w:rStyle w:val="Emphasis"/>
          <w:sz w:val="20"/>
          <w:szCs w:val="20"/>
          <w:lang w:val="en-US"/>
        </w:rPr>
        <w:t xml:space="preserve">berbahasa Indonesia </w:t>
      </w:r>
      <w:r w:rsidRPr="00CF6A81">
        <w:rPr>
          <w:rStyle w:val="Emphasis"/>
          <w:sz w:val="20"/>
          <w:szCs w:val="20"/>
        </w:rPr>
        <w:t xml:space="preserve">ditulis dengan huruf </w:t>
      </w:r>
      <w:r w:rsidRPr="00CF6A81">
        <w:rPr>
          <w:rStyle w:val="Emphasis"/>
          <w:sz w:val="20"/>
          <w:szCs w:val="20"/>
          <w:lang w:val="en-US"/>
        </w:rPr>
        <w:t xml:space="preserve">tegak </w:t>
      </w:r>
      <w:r w:rsidRPr="00CF6A81">
        <w:rPr>
          <w:rStyle w:val="Emphasis"/>
          <w:sz w:val="20"/>
          <w:szCs w:val="20"/>
        </w:rPr>
        <w:t>sepanjang 1</w:t>
      </w:r>
      <w:r w:rsidRPr="00CF6A81">
        <w:rPr>
          <w:rStyle w:val="Emphasis"/>
          <w:sz w:val="20"/>
          <w:szCs w:val="20"/>
          <w:lang w:val="en-US"/>
        </w:rPr>
        <w:t>0</w:t>
      </w:r>
      <w:r w:rsidRPr="00CF6A81">
        <w:rPr>
          <w:rStyle w:val="Emphasis"/>
          <w:sz w:val="20"/>
          <w:szCs w:val="20"/>
        </w:rPr>
        <w:t>0-</w:t>
      </w:r>
      <w:r w:rsidRPr="00CF6A81">
        <w:rPr>
          <w:rStyle w:val="Emphasis"/>
          <w:sz w:val="20"/>
          <w:szCs w:val="20"/>
          <w:lang w:val="en-US"/>
        </w:rPr>
        <w:t>20</w:t>
      </w:r>
      <w:r w:rsidRPr="00CF6A81">
        <w:rPr>
          <w:rStyle w:val="Emphasis"/>
          <w:sz w:val="20"/>
          <w:szCs w:val="20"/>
        </w:rPr>
        <w:t>0 kata. Teks abstrak ditulis ukuran font 10 pt dan jenis huruf Times New Roman serta jarak antar baris satu spasi. Jika artikel berbahasa Indonesia, maka abstrak harus ditulis dalam bahasa Indonesia dan bahasa Inggris yang baik dan benar. Jika artikel berbahasa Inggris, maka abstrak cukup ditulis dalam bahasa Inggris saja. Bagian Abstrak harus memuat inti rasional permasalahan yang akan dikemukakan, metode, hasil-hasil temuan yang diperoleh</w:t>
      </w:r>
      <w:r w:rsidRPr="00CF6A81">
        <w:rPr>
          <w:rStyle w:val="Emphasis"/>
          <w:sz w:val="20"/>
          <w:szCs w:val="20"/>
          <w:lang w:val="en-US"/>
        </w:rPr>
        <w:t>/pembahasan</w:t>
      </w:r>
      <w:r w:rsidRPr="00CF6A81">
        <w:rPr>
          <w:rStyle w:val="Emphasis"/>
          <w:sz w:val="20"/>
          <w:szCs w:val="20"/>
        </w:rPr>
        <w:t xml:space="preserve"> dan simpulan secara ringkas dan padat. Abstrak untuk masing-masing bahasa hanya boleh dituliskan dalam satu paragraf saja dengan format satu kolom. Di bagian bawah abstrak, dicantumkan kata kunci. Jumlah maksimal kata kunci yang boleh dicantumkan adalah 5 buah. Jumlah kata pada sebuah kata kunci maksimal hanya 3 kata. Masing-masing penulisan kata kunci dipisahkan dengan menggunakan tanda titik koma (;). </w:t>
      </w:r>
    </w:p>
    <w:p w:rsidR="004356CB" w:rsidRPr="00CF6A81" w:rsidRDefault="004356CB" w:rsidP="004356CB">
      <w:pPr>
        <w:jc w:val="both"/>
        <w:rPr>
          <w:i/>
          <w:sz w:val="20"/>
          <w:szCs w:val="20"/>
          <w:lang w:val="en-US"/>
        </w:rPr>
      </w:pPr>
    </w:p>
    <w:p w:rsidR="004356CB" w:rsidRPr="00CF6A81" w:rsidRDefault="004356CB" w:rsidP="004356CB">
      <w:pPr>
        <w:jc w:val="both"/>
        <w:rPr>
          <w:sz w:val="20"/>
          <w:szCs w:val="20"/>
          <w:lang w:val="en-US"/>
        </w:rPr>
      </w:pPr>
      <w:r w:rsidRPr="00CF6A81">
        <w:rPr>
          <w:rFonts w:eastAsia="Times New Roman"/>
          <w:b/>
          <w:bCs/>
          <w:sz w:val="20"/>
          <w:szCs w:val="20"/>
          <w:lang w:eastAsia="id-ID"/>
        </w:rPr>
        <w:t>Kata Kunci:</w:t>
      </w:r>
      <w:r w:rsidRPr="00CF6A81">
        <w:rPr>
          <w:rFonts w:eastAsia="Times New Roman"/>
          <w:sz w:val="20"/>
          <w:szCs w:val="20"/>
          <w:lang w:eastAsia="id-ID"/>
        </w:rPr>
        <w:t xml:space="preserve"> </w:t>
      </w:r>
      <w:r w:rsidRPr="00CF6A81">
        <w:rPr>
          <w:rFonts w:eastAsia="Times New Roman"/>
          <w:sz w:val="20"/>
          <w:szCs w:val="20"/>
          <w:lang w:val="en-US" w:eastAsia="id-ID"/>
        </w:rPr>
        <w:t>kata; kunci; maksimal; 5 kata</w:t>
      </w:r>
    </w:p>
    <w:p w:rsidR="004356CB" w:rsidRPr="00CF6A81" w:rsidRDefault="004356CB" w:rsidP="004356CB">
      <w:pPr>
        <w:pBdr>
          <w:bottom w:val="single" w:sz="12" w:space="1" w:color="auto"/>
        </w:pBdr>
        <w:rPr>
          <w:sz w:val="20"/>
          <w:szCs w:val="20"/>
          <w:lang w:val="en-US"/>
        </w:rPr>
      </w:pPr>
    </w:p>
    <w:p w:rsidR="004356CB" w:rsidRPr="00CF6A81" w:rsidRDefault="004356CB" w:rsidP="004356CB">
      <w:pPr>
        <w:rPr>
          <w:sz w:val="20"/>
          <w:szCs w:val="20"/>
          <w:lang w:val="en-US"/>
        </w:rPr>
      </w:pPr>
    </w:p>
    <w:p w:rsidR="004356CB" w:rsidRPr="00CF6A81" w:rsidRDefault="004356CB" w:rsidP="004356CB">
      <w:pPr>
        <w:jc w:val="center"/>
        <w:outlineLvl w:val="0"/>
        <w:rPr>
          <w:b/>
          <w:i/>
          <w:sz w:val="20"/>
          <w:szCs w:val="20"/>
          <w:lang w:val="en-US"/>
        </w:rPr>
      </w:pPr>
      <w:r w:rsidRPr="00CF6A81">
        <w:rPr>
          <w:b/>
          <w:i/>
          <w:sz w:val="20"/>
          <w:szCs w:val="20"/>
          <w:lang w:val="en-US"/>
        </w:rPr>
        <w:t>ABSTRACT (10 pt)</w:t>
      </w:r>
    </w:p>
    <w:p w:rsidR="004356CB" w:rsidRPr="00CF6A81" w:rsidRDefault="004356CB" w:rsidP="004356CB">
      <w:pPr>
        <w:jc w:val="both"/>
        <w:rPr>
          <w:rFonts w:eastAsia="Times New Roman"/>
          <w:i/>
          <w:sz w:val="20"/>
          <w:szCs w:val="20"/>
          <w:lang w:val="en-US" w:eastAsia="id-ID"/>
        </w:rPr>
      </w:pPr>
    </w:p>
    <w:p w:rsidR="004356CB" w:rsidRPr="00CF6A81" w:rsidRDefault="004356CB" w:rsidP="004356CB">
      <w:pPr>
        <w:jc w:val="both"/>
        <w:rPr>
          <w:i/>
          <w:lang w:val="en-US"/>
        </w:rPr>
      </w:pPr>
      <w:r w:rsidRPr="00CF6A81">
        <w:rPr>
          <w:i/>
          <w:sz w:val="20"/>
          <w:szCs w:val="20"/>
        </w:rPr>
        <w:t>Indonesian abstracts are written with upright letters along 100-200 words. Abstract text is written with 10 pt font size and Times New Roman font type and distance between single line spaces. If the article is in Indonesian language, then the abstract should be written in Indonesian language and good English and correct. If the article is in English, then the abstract is written in English only. The Abstract Section shall contain the rational core of the issues to be presented, methods, findings obtained / discussion and conclusions in a concise and concise manner. Abstracts for each language should only be written in one paragraph only with one column format. At the bottom of the abstract, keywords are listed. Maximum number of keywords that can be listed is 5 pieces. The maximum number of words</w:t>
      </w:r>
      <w:r w:rsidRPr="00CF6A81">
        <w:rPr>
          <w:i/>
        </w:rPr>
        <w:t xml:space="preserve"> in a keyword is just 3 words. Each keyword writing is separated by using a semicolon (;).</w:t>
      </w:r>
    </w:p>
    <w:p w:rsidR="004356CB" w:rsidRPr="00CF6A81" w:rsidRDefault="004356CB" w:rsidP="004356CB">
      <w:pPr>
        <w:jc w:val="both"/>
        <w:rPr>
          <w:rFonts w:eastAsia="Times New Roman"/>
          <w:b/>
          <w:bCs/>
          <w:i/>
          <w:lang w:val="en-US" w:eastAsia="id-ID"/>
        </w:rPr>
      </w:pPr>
    </w:p>
    <w:p w:rsidR="004356CB" w:rsidRPr="00CF6A81" w:rsidRDefault="004356CB" w:rsidP="004356CB">
      <w:pPr>
        <w:jc w:val="both"/>
        <w:rPr>
          <w:i/>
          <w:lang w:val="en-US"/>
        </w:rPr>
      </w:pPr>
      <w:r w:rsidRPr="00CF6A81">
        <w:rPr>
          <w:rFonts w:eastAsia="Times New Roman"/>
          <w:b/>
          <w:bCs/>
          <w:i/>
          <w:lang w:val="en-US" w:eastAsia="id-ID"/>
        </w:rPr>
        <w:t>Keywords</w:t>
      </w:r>
      <w:r w:rsidRPr="00CF6A81">
        <w:rPr>
          <w:rFonts w:eastAsia="Times New Roman"/>
          <w:b/>
          <w:bCs/>
          <w:i/>
          <w:lang w:eastAsia="id-ID"/>
        </w:rPr>
        <w:t>:</w:t>
      </w:r>
      <w:r w:rsidRPr="00CF6A81">
        <w:rPr>
          <w:rFonts w:eastAsia="Times New Roman"/>
          <w:i/>
          <w:lang w:eastAsia="id-ID"/>
        </w:rPr>
        <w:t xml:space="preserve"> </w:t>
      </w:r>
      <w:r w:rsidRPr="00CF6A81">
        <w:rPr>
          <w:rFonts w:eastAsia="Times New Roman"/>
          <w:i/>
          <w:lang w:val="en-US" w:eastAsia="id-ID"/>
        </w:rPr>
        <w:t>words; key; maximal; 5 words</w:t>
      </w:r>
    </w:p>
    <w:p w:rsidR="004356CB" w:rsidRPr="00CF6A81" w:rsidRDefault="004356CB" w:rsidP="004356CB">
      <w:pPr>
        <w:rPr>
          <w:lang w:val="en-US"/>
        </w:rPr>
      </w:pPr>
    </w:p>
    <w:p w:rsidR="004356CB" w:rsidRPr="00CF6A81" w:rsidRDefault="004356CB" w:rsidP="004356CB">
      <w:pPr>
        <w:rPr>
          <w:lang w:val="en-US"/>
        </w:rPr>
      </w:pPr>
    </w:p>
    <w:p w:rsidR="004356CB" w:rsidRPr="00CF6A81" w:rsidRDefault="004356CB" w:rsidP="004356CB">
      <w:pPr>
        <w:rPr>
          <w:lang w:val="en-US"/>
        </w:rPr>
      </w:pPr>
    </w:p>
    <w:p w:rsidR="004356CB" w:rsidRPr="00CF6A81" w:rsidRDefault="004356CB" w:rsidP="004356CB">
      <w:pPr>
        <w:rPr>
          <w:lang w:val="en-US"/>
        </w:rPr>
      </w:pPr>
    </w:p>
    <w:p w:rsidR="004356CB" w:rsidRPr="00CF6A81" w:rsidRDefault="004356CB" w:rsidP="004356CB">
      <w:pPr>
        <w:rPr>
          <w:lang w:val="en-US"/>
        </w:rPr>
      </w:pPr>
    </w:p>
    <w:p w:rsidR="004356CB" w:rsidRPr="00CF6A81" w:rsidRDefault="004356CB" w:rsidP="004356CB">
      <w:pPr>
        <w:rPr>
          <w:lang w:val="en-US"/>
        </w:rPr>
      </w:pPr>
    </w:p>
    <w:p w:rsidR="004356CB" w:rsidRPr="00CF6A81" w:rsidRDefault="004356CB" w:rsidP="004356CB">
      <w:pPr>
        <w:rPr>
          <w:lang w:val="en-US"/>
        </w:rPr>
      </w:pPr>
    </w:p>
    <w:p w:rsidR="004356CB" w:rsidRPr="00CF6A81" w:rsidRDefault="004356CB" w:rsidP="004356CB">
      <w:pPr>
        <w:rPr>
          <w:lang w:val="en-US"/>
        </w:rPr>
        <w:sectPr w:rsidR="004356CB" w:rsidRPr="00CF6A81" w:rsidSect="00CF6A81">
          <w:pgSz w:w="11907" w:h="16839" w:code="9"/>
          <w:pgMar w:top="1440" w:right="1440" w:bottom="1440" w:left="1440" w:header="720" w:footer="720" w:gutter="0"/>
          <w:paperSrc w:first="15" w:other="15"/>
          <w:cols w:space="720"/>
          <w:docGrid w:linePitch="360"/>
        </w:sectPr>
      </w:pPr>
    </w:p>
    <w:p w:rsidR="004356CB" w:rsidRPr="00D569E3" w:rsidRDefault="004356CB" w:rsidP="004356CB">
      <w:pPr>
        <w:jc w:val="both"/>
        <w:rPr>
          <w:b/>
          <w:sz w:val="20"/>
          <w:szCs w:val="20"/>
        </w:rPr>
      </w:pPr>
      <w:r w:rsidRPr="00D569E3">
        <w:rPr>
          <w:b/>
          <w:sz w:val="20"/>
          <w:szCs w:val="20"/>
        </w:rPr>
        <w:lastRenderedPageBreak/>
        <w:t>PENDAHULUAN</w:t>
      </w:r>
      <w:r w:rsidRPr="00D569E3">
        <w:rPr>
          <w:b/>
          <w:sz w:val="20"/>
          <w:szCs w:val="20"/>
          <w:lang w:val="en-US"/>
        </w:rPr>
        <w:t xml:space="preserve"> </w:t>
      </w:r>
    </w:p>
    <w:p w:rsidR="004356CB" w:rsidRPr="00D569E3" w:rsidRDefault="004356CB" w:rsidP="004356CB">
      <w:pPr>
        <w:ind w:firstLine="567"/>
        <w:jc w:val="both"/>
        <w:rPr>
          <w:rFonts w:eastAsia="Times New Roman"/>
          <w:sz w:val="20"/>
          <w:szCs w:val="20"/>
          <w:lang w:val="en-US" w:eastAsia="id-ID"/>
        </w:rPr>
      </w:pPr>
      <w:r w:rsidRPr="00D569E3">
        <w:rPr>
          <w:rFonts w:eastAsia="Times New Roman"/>
          <w:sz w:val="20"/>
          <w:szCs w:val="20"/>
          <w:lang w:eastAsia="id-ID"/>
        </w:rPr>
        <w:t>Pendahuluan harus berisi (secara berurutan) latar belakang umum, kajian literatur terdahulu (</w:t>
      </w:r>
      <w:r w:rsidRPr="00D569E3">
        <w:rPr>
          <w:rFonts w:eastAsia="Times New Roman"/>
          <w:i/>
          <w:iCs/>
          <w:sz w:val="20"/>
          <w:szCs w:val="20"/>
          <w:lang w:eastAsia="id-ID"/>
        </w:rPr>
        <w:t>state of the art</w:t>
      </w:r>
      <w:r w:rsidRPr="00D569E3">
        <w:rPr>
          <w:rFonts w:eastAsia="Times New Roman"/>
          <w:sz w:val="20"/>
          <w:szCs w:val="20"/>
          <w:lang w:eastAsia="id-ID"/>
        </w:rPr>
        <w:t>) sebagai dasar pernyataan kebaruan ilmiah dari artikel, pernyataan kebaruan ilmiah, dan permasalahan penelitian atau hipotesis. Di bagian akhir pendahuluan harus dituliskan tujuan kajian artikel tersebut. Di dalam format artikel ilmiah tidak diperkenankan adanya tinjauan pustaka sebagaimana di laporan penelitian, tetapi diwujudkan dalam bentuk kajian literatur terdahulu (</w:t>
      </w:r>
      <w:r w:rsidRPr="00D569E3">
        <w:rPr>
          <w:rFonts w:eastAsia="Times New Roman"/>
          <w:i/>
          <w:iCs/>
          <w:sz w:val="20"/>
          <w:szCs w:val="20"/>
          <w:lang w:eastAsia="id-ID"/>
        </w:rPr>
        <w:t>state of the art</w:t>
      </w:r>
      <w:r w:rsidRPr="00D569E3">
        <w:rPr>
          <w:rFonts w:eastAsia="Times New Roman"/>
          <w:sz w:val="20"/>
          <w:szCs w:val="20"/>
          <w:lang w:eastAsia="id-ID"/>
        </w:rPr>
        <w:t>) untuk menunjukkan kebaruan ilmiah artikel tersebut.</w:t>
      </w:r>
    </w:p>
    <w:p w:rsidR="004356CB" w:rsidRPr="00D569E3" w:rsidRDefault="004356CB" w:rsidP="004356CB">
      <w:pPr>
        <w:ind w:firstLine="567"/>
        <w:jc w:val="both"/>
        <w:rPr>
          <w:rFonts w:eastAsia="Times New Roman"/>
          <w:sz w:val="20"/>
          <w:szCs w:val="20"/>
          <w:lang w:val="en-US" w:eastAsia="id-ID"/>
        </w:rPr>
      </w:pPr>
      <w:r w:rsidRPr="00D569E3">
        <w:rPr>
          <w:sz w:val="20"/>
          <w:szCs w:val="20"/>
        </w:rPr>
        <w:t xml:space="preserve">Pendahuluan artikel </w:t>
      </w:r>
      <w:r w:rsidRPr="00D569E3">
        <w:rPr>
          <w:sz w:val="20"/>
          <w:szCs w:val="20"/>
          <w:lang w:val="en-US"/>
        </w:rPr>
        <w:t xml:space="preserve">umumnya </w:t>
      </w:r>
      <w:r w:rsidRPr="00D569E3">
        <w:rPr>
          <w:sz w:val="20"/>
          <w:szCs w:val="20"/>
        </w:rPr>
        <w:t>memuat rasional atau alasan logis terkait pemilihan tema, judul, atau variabel yang diangkat menjadi isu penelitian. Dalam pendahuluan, isu-isu menarik yang menjadi dasar pemikiran bagi penelitian dibahas secara mendalam didukung dengan kajian teoretis, temuan empiris (hasil penelitian terdahulu), maupun fakta lapangan. Penting untuk menunjukkan kesenjangan hasil penelitian (</w:t>
      </w:r>
      <w:r w:rsidRPr="00D569E3">
        <w:rPr>
          <w:i/>
          <w:sz w:val="20"/>
          <w:szCs w:val="20"/>
        </w:rPr>
        <w:t>research gap</w:t>
      </w:r>
      <w:r w:rsidRPr="00D569E3">
        <w:rPr>
          <w:sz w:val="20"/>
          <w:szCs w:val="20"/>
        </w:rPr>
        <w:t>), maupun kesenjangan teoritis (</w:t>
      </w:r>
      <w:r w:rsidRPr="00D569E3">
        <w:rPr>
          <w:i/>
          <w:sz w:val="20"/>
          <w:szCs w:val="20"/>
        </w:rPr>
        <w:t>theory gap</w:t>
      </w:r>
      <w:r w:rsidRPr="00D569E3">
        <w:rPr>
          <w:sz w:val="20"/>
          <w:szCs w:val="20"/>
        </w:rPr>
        <w:t>) yang menjadi dasar untuk mengemukakan isu untuk diteliti.</w:t>
      </w:r>
    </w:p>
    <w:p w:rsidR="004356CB" w:rsidRDefault="004356CB" w:rsidP="004356CB">
      <w:pPr>
        <w:jc w:val="both"/>
        <w:rPr>
          <w:rFonts w:eastAsia="Times New Roman"/>
          <w:sz w:val="20"/>
          <w:szCs w:val="20"/>
          <w:lang w:val="en-US" w:eastAsia="id-ID"/>
        </w:rPr>
      </w:pPr>
    </w:p>
    <w:p w:rsidR="00FE3CFD" w:rsidRPr="00FB1CC5" w:rsidRDefault="00FE3CFD" w:rsidP="00FE3CFD">
      <w:pPr>
        <w:jc w:val="both"/>
        <w:rPr>
          <w:rFonts w:eastAsia="Times New Roman"/>
          <w:b/>
          <w:sz w:val="20"/>
          <w:szCs w:val="20"/>
          <w:lang w:val="en-US" w:eastAsia="id-ID"/>
        </w:rPr>
      </w:pPr>
      <w:r w:rsidRPr="00FB1CC5">
        <w:rPr>
          <w:rFonts w:eastAsia="Times New Roman"/>
          <w:b/>
          <w:sz w:val="20"/>
          <w:szCs w:val="20"/>
          <w:lang w:val="en-US" w:eastAsia="id-ID"/>
        </w:rPr>
        <w:t xml:space="preserve">METODE </w:t>
      </w:r>
    </w:p>
    <w:p w:rsidR="00FE3CFD" w:rsidRPr="00F078BA" w:rsidRDefault="00FE3CFD" w:rsidP="00FE3CFD">
      <w:pPr>
        <w:jc w:val="both"/>
        <w:rPr>
          <w:rFonts w:eastAsia="Times New Roman"/>
          <w:sz w:val="20"/>
          <w:szCs w:val="20"/>
          <w:lang w:val="en-US" w:eastAsia="id-ID"/>
        </w:rPr>
      </w:pPr>
      <w:r w:rsidRPr="00FB1CC5">
        <w:rPr>
          <w:rFonts w:eastAsia="Times New Roman"/>
          <w:sz w:val="20"/>
          <w:szCs w:val="20"/>
          <w:lang w:val="en-US" w:eastAsia="id-ID"/>
        </w:rPr>
        <w:t>Metode yang digunakan dalam pemecahan permasalahan termasuk metode analisis. Metode</w:t>
      </w:r>
      <w:r w:rsidR="00256474">
        <w:rPr>
          <w:rFonts w:eastAsia="Times New Roman"/>
          <w:sz w:val="20"/>
          <w:szCs w:val="20"/>
          <w:lang w:val="en-US" w:eastAsia="id-ID"/>
        </w:rPr>
        <w:t>-</w:t>
      </w:r>
      <w:r w:rsidRPr="00FB1CC5">
        <w:rPr>
          <w:rFonts w:eastAsia="Times New Roman"/>
          <w:sz w:val="20"/>
          <w:szCs w:val="20"/>
          <w:lang w:val="en-US" w:eastAsia="id-ID"/>
        </w:rPr>
        <w:t>metode yang digunakan dalam penyelesaian penelitian dituliskan di bagian ini. Metode hanya digunakan untuk artikel hasil penelitian. Bagian ini dapat dihilangkan untuk artikel konseptual.</w:t>
      </w:r>
    </w:p>
    <w:p w:rsidR="00FE3CFD" w:rsidRDefault="00FE3CFD" w:rsidP="004356CB">
      <w:pPr>
        <w:jc w:val="both"/>
        <w:rPr>
          <w:rFonts w:eastAsia="Times New Roman"/>
          <w:b/>
          <w:bCs/>
          <w:sz w:val="20"/>
          <w:szCs w:val="20"/>
          <w:lang w:val="en-US" w:eastAsia="id-ID"/>
        </w:rPr>
      </w:pPr>
    </w:p>
    <w:p w:rsidR="004356CB" w:rsidRPr="00D569E3" w:rsidRDefault="004356CB" w:rsidP="004356CB">
      <w:pPr>
        <w:jc w:val="both"/>
        <w:rPr>
          <w:rFonts w:eastAsia="Times New Roman"/>
          <w:sz w:val="20"/>
          <w:szCs w:val="20"/>
          <w:lang w:val="en-US" w:eastAsia="id-ID"/>
        </w:rPr>
      </w:pPr>
      <w:r w:rsidRPr="00D569E3">
        <w:rPr>
          <w:rFonts w:eastAsia="Times New Roman"/>
          <w:b/>
          <w:bCs/>
          <w:sz w:val="20"/>
          <w:szCs w:val="20"/>
          <w:lang w:eastAsia="id-ID"/>
        </w:rPr>
        <w:t>HASIL DAN PEMBAHASAN</w:t>
      </w:r>
    </w:p>
    <w:p w:rsidR="004356CB" w:rsidRPr="00D569E3" w:rsidRDefault="004356CB" w:rsidP="004356CB">
      <w:pPr>
        <w:ind w:firstLine="567"/>
        <w:jc w:val="both"/>
        <w:rPr>
          <w:rFonts w:eastAsia="Times New Roman"/>
          <w:sz w:val="20"/>
          <w:szCs w:val="20"/>
          <w:lang w:val="en-US" w:eastAsia="id-ID"/>
        </w:rPr>
      </w:pPr>
      <w:r w:rsidRPr="00D569E3">
        <w:rPr>
          <w:rFonts w:eastAsia="Times New Roman"/>
          <w:sz w:val="20"/>
          <w:szCs w:val="20"/>
          <w:lang w:eastAsia="id-ID"/>
        </w:rPr>
        <w:t>Hasil dan pembahasan berisi hasil-hasil temuan penelitian dan pembahasannya. Tuliskan temuan-temuan yang diperoleh dari hasil-hasil penelitian yang telah dilakukan dan harus ditunjang oleh data-data yang memadai. Hasil-hasil penelitian dan temuan harus bisa menjawab pertanyaan atau hipotesis penelitian di bagian pendahuluan.</w:t>
      </w:r>
      <w:r w:rsidRPr="00D569E3">
        <w:rPr>
          <w:rFonts w:eastAsia="Times New Roman"/>
          <w:sz w:val="20"/>
          <w:szCs w:val="20"/>
          <w:lang w:val="en-US" w:eastAsia="id-ID"/>
        </w:rPr>
        <w:t xml:space="preserve"> Umumnya data-data hasil penelitian dapat dipaparkan menggunakan tabel. Contoh penggunaannya ditunjukkan pada tabel 1.</w:t>
      </w:r>
    </w:p>
    <w:p w:rsidR="004356CB" w:rsidRPr="00D569E3" w:rsidRDefault="004356CB" w:rsidP="004356CB">
      <w:pPr>
        <w:jc w:val="both"/>
        <w:rPr>
          <w:rFonts w:eastAsia="Times New Roman"/>
          <w:sz w:val="20"/>
          <w:szCs w:val="20"/>
          <w:lang w:val="en-US" w:eastAsia="id-ID"/>
        </w:rPr>
        <w:sectPr w:rsidR="004356CB" w:rsidRPr="00D569E3" w:rsidSect="00CF6A81">
          <w:headerReference w:type="default" r:id="rId7"/>
          <w:pgSz w:w="11907" w:h="16839" w:code="9"/>
          <w:pgMar w:top="1440" w:right="1440" w:bottom="1440" w:left="1440" w:header="720" w:footer="720" w:gutter="0"/>
          <w:paperSrc w:first="15" w:other="15"/>
          <w:cols w:space="283"/>
          <w:docGrid w:linePitch="360"/>
        </w:sectPr>
      </w:pPr>
    </w:p>
    <w:p w:rsidR="004356CB" w:rsidRPr="00D569E3" w:rsidRDefault="004356CB" w:rsidP="004356CB">
      <w:pPr>
        <w:jc w:val="both"/>
        <w:rPr>
          <w:rFonts w:eastAsia="Times New Roman"/>
          <w:sz w:val="20"/>
          <w:szCs w:val="20"/>
          <w:lang w:val="en-US" w:eastAsia="id-ID"/>
        </w:rPr>
      </w:pPr>
    </w:p>
    <w:p w:rsidR="004356CB" w:rsidRPr="00D569E3" w:rsidRDefault="004356CB" w:rsidP="004356CB">
      <w:pPr>
        <w:jc w:val="center"/>
        <w:outlineLvl w:val="0"/>
        <w:rPr>
          <w:b/>
          <w:sz w:val="20"/>
          <w:szCs w:val="20"/>
          <w:lang w:val="en-US"/>
        </w:rPr>
      </w:pPr>
      <w:r w:rsidRPr="00D569E3">
        <w:rPr>
          <w:b/>
          <w:sz w:val="20"/>
          <w:szCs w:val="20"/>
        </w:rPr>
        <w:t xml:space="preserve">Tabel </w:t>
      </w:r>
      <w:r w:rsidRPr="00D569E3">
        <w:rPr>
          <w:b/>
          <w:sz w:val="20"/>
          <w:szCs w:val="20"/>
          <w:lang w:val="en-US"/>
        </w:rPr>
        <w:t>1. Contoh Penyajian Tabel</w:t>
      </w:r>
    </w:p>
    <w:tbl>
      <w:tblPr>
        <w:tblStyle w:val="TableGrid"/>
        <w:tblW w:w="9198" w:type="dxa"/>
        <w:tblBorders>
          <w:left w:val="none" w:sz="0" w:space="0" w:color="auto"/>
          <w:right w:val="none" w:sz="0" w:space="0" w:color="auto"/>
          <w:insideV w:val="none" w:sz="0" w:space="0" w:color="auto"/>
        </w:tblBorders>
        <w:tblLook w:val="04A0" w:firstRow="1" w:lastRow="0" w:firstColumn="1" w:lastColumn="0" w:noHBand="0" w:noVBand="1"/>
      </w:tblPr>
      <w:tblGrid>
        <w:gridCol w:w="3078"/>
        <w:gridCol w:w="3321"/>
        <w:gridCol w:w="2799"/>
      </w:tblGrid>
      <w:tr w:rsidR="004356CB" w:rsidRPr="00D569E3" w:rsidTr="00C7699D">
        <w:tc>
          <w:tcPr>
            <w:tcW w:w="3078" w:type="dxa"/>
            <w:tcBorders>
              <w:top w:val="single" w:sz="18" w:space="0" w:color="auto"/>
              <w:bottom w:val="single" w:sz="18" w:space="0" w:color="auto"/>
            </w:tcBorders>
          </w:tcPr>
          <w:p w:rsidR="004356CB" w:rsidRPr="00D569E3" w:rsidRDefault="004356CB" w:rsidP="00C7699D">
            <w:pPr>
              <w:rPr>
                <w:b/>
                <w:sz w:val="20"/>
                <w:szCs w:val="20"/>
                <w:lang w:val="en-US"/>
              </w:rPr>
            </w:pPr>
            <w:r w:rsidRPr="00D569E3">
              <w:rPr>
                <w:b/>
                <w:sz w:val="20"/>
                <w:szCs w:val="20"/>
                <w:lang w:val="en-US"/>
              </w:rPr>
              <w:t>Komponen</w:t>
            </w:r>
          </w:p>
        </w:tc>
        <w:tc>
          <w:tcPr>
            <w:tcW w:w="3321" w:type="dxa"/>
            <w:tcBorders>
              <w:top w:val="single" w:sz="18" w:space="0" w:color="auto"/>
              <w:bottom w:val="single" w:sz="18" w:space="0" w:color="auto"/>
            </w:tcBorders>
          </w:tcPr>
          <w:p w:rsidR="004356CB" w:rsidRPr="00D569E3" w:rsidRDefault="004356CB" w:rsidP="00C7699D">
            <w:pPr>
              <w:rPr>
                <w:b/>
                <w:sz w:val="20"/>
                <w:szCs w:val="20"/>
                <w:lang w:val="en-US"/>
              </w:rPr>
            </w:pPr>
            <w:r w:rsidRPr="00D569E3">
              <w:rPr>
                <w:b/>
                <w:sz w:val="20"/>
                <w:szCs w:val="20"/>
                <w:lang w:val="en-US"/>
              </w:rPr>
              <w:t>Komponen</w:t>
            </w:r>
          </w:p>
        </w:tc>
        <w:tc>
          <w:tcPr>
            <w:tcW w:w="2799" w:type="dxa"/>
            <w:tcBorders>
              <w:top w:val="single" w:sz="18" w:space="0" w:color="auto"/>
              <w:bottom w:val="single" w:sz="18" w:space="0" w:color="auto"/>
            </w:tcBorders>
          </w:tcPr>
          <w:p w:rsidR="004356CB" w:rsidRPr="00D569E3" w:rsidRDefault="004356CB" w:rsidP="00C7699D">
            <w:pPr>
              <w:rPr>
                <w:b/>
                <w:sz w:val="20"/>
                <w:szCs w:val="20"/>
                <w:lang w:val="en-US"/>
              </w:rPr>
            </w:pPr>
            <w:r w:rsidRPr="00D569E3">
              <w:rPr>
                <w:b/>
                <w:sz w:val="20"/>
                <w:szCs w:val="20"/>
                <w:lang w:val="en-US"/>
              </w:rPr>
              <w:t>Komponen</w:t>
            </w:r>
          </w:p>
        </w:tc>
      </w:tr>
      <w:tr w:rsidR="004356CB" w:rsidRPr="00D569E3" w:rsidTr="00C7699D">
        <w:tc>
          <w:tcPr>
            <w:tcW w:w="3078" w:type="dxa"/>
            <w:tcBorders>
              <w:top w:val="single" w:sz="18" w:space="0" w:color="auto"/>
              <w:bottom w:val="nil"/>
            </w:tcBorders>
          </w:tcPr>
          <w:p w:rsidR="004356CB" w:rsidRPr="00D569E3" w:rsidRDefault="004356CB" w:rsidP="00C7699D">
            <w:pPr>
              <w:rPr>
                <w:sz w:val="20"/>
                <w:szCs w:val="20"/>
                <w:lang w:val="en-US"/>
              </w:rPr>
            </w:pPr>
            <w:r w:rsidRPr="00D569E3">
              <w:rPr>
                <w:sz w:val="20"/>
                <w:szCs w:val="20"/>
                <w:lang w:val="en-US"/>
              </w:rPr>
              <w:t>Data</w:t>
            </w:r>
          </w:p>
        </w:tc>
        <w:tc>
          <w:tcPr>
            <w:tcW w:w="3321" w:type="dxa"/>
            <w:tcBorders>
              <w:top w:val="single" w:sz="18" w:space="0" w:color="auto"/>
              <w:bottom w:val="nil"/>
            </w:tcBorders>
          </w:tcPr>
          <w:p w:rsidR="004356CB" w:rsidRPr="00D569E3" w:rsidRDefault="004356CB" w:rsidP="00C7699D">
            <w:pPr>
              <w:rPr>
                <w:sz w:val="20"/>
                <w:szCs w:val="20"/>
                <w:lang w:val="en-US"/>
              </w:rPr>
            </w:pPr>
            <w:r w:rsidRPr="00D569E3">
              <w:rPr>
                <w:sz w:val="20"/>
                <w:szCs w:val="20"/>
                <w:lang w:val="en-US"/>
              </w:rPr>
              <w:t>Data</w:t>
            </w:r>
          </w:p>
        </w:tc>
        <w:tc>
          <w:tcPr>
            <w:tcW w:w="2799" w:type="dxa"/>
            <w:tcBorders>
              <w:top w:val="single" w:sz="18" w:space="0" w:color="auto"/>
              <w:bottom w:val="nil"/>
            </w:tcBorders>
          </w:tcPr>
          <w:p w:rsidR="004356CB" w:rsidRPr="00D569E3" w:rsidRDefault="004356CB" w:rsidP="00C7699D">
            <w:pPr>
              <w:rPr>
                <w:sz w:val="20"/>
                <w:szCs w:val="20"/>
                <w:lang w:val="en-US"/>
              </w:rPr>
            </w:pPr>
            <w:r w:rsidRPr="00D569E3">
              <w:rPr>
                <w:sz w:val="20"/>
                <w:szCs w:val="20"/>
                <w:lang w:val="en-US"/>
              </w:rPr>
              <w:t>Data</w:t>
            </w:r>
          </w:p>
        </w:tc>
      </w:tr>
      <w:tr w:rsidR="004356CB" w:rsidRPr="00D569E3" w:rsidTr="00C7699D">
        <w:tc>
          <w:tcPr>
            <w:tcW w:w="3078" w:type="dxa"/>
            <w:tcBorders>
              <w:top w:val="nil"/>
              <w:bottom w:val="nil"/>
            </w:tcBorders>
          </w:tcPr>
          <w:p w:rsidR="004356CB" w:rsidRPr="00D569E3" w:rsidRDefault="004356CB" w:rsidP="00C7699D">
            <w:pPr>
              <w:rPr>
                <w:sz w:val="20"/>
                <w:szCs w:val="20"/>
                <w:lang w:val="en-US"/>
              </w:rPr>
            </w:pPr>
            <w:r w:rsidRPr="00D569E3">
              <w:rPr>
                <w:sz w:val="20"/>
                <w:szCs w:val="20"/>
                <w:lang w:val="en-US"/>
              </w:rPr>
              <w:t>Data</w:t>
            </w:r>
          </w:p>
        </w:tc>
        <w:tc>
          <w:tcPr>
            <w:tcW w:w="3321" w:type="dxa"/>
            <w:tcBorders>
              <w:top w:val="nil"/>
              <w:bottom w:val="nil"/>
            </w:tcBorders>
          </w:tcPr>
          <w:p w:rsidR="004356CB" w:rsidRPr="00D569E3" w:rsidRDefault="004356CB" w:rsidP="00C7699D">
            <w:pPr>
              <w:rPr>
                <w:sz w:val="20"/>
                <w:szCs w:val="20"/>
                <w:lang w:val="en-US"/>
              </w:rPr>
            </w:pPr>
            <w:r w:rsidRPr="00D569E3">
              <w:rPr>
                <w:sz w:val="20"/>
                <w:szCs w:val="20"/>
                <w:lang w:val="en-US"/>
              </w:rPr>
              <w:t>Data</w:t>
            </w:r>
          </w:p>
        </w:tc>
        <w:tc>
          <w:tcPr>
            <w:tcW w:w="2799" w:type="dxa"/>
            <w:tcBorders>
              <w:top w:val="nil"/>
              <w:bottom w:val="nil"/>
            </w:tcBorders>
          </w:tcPr>
          <w:p w:rsidR="004356CB" w:rsidRPr="00D569E3" w:rsidRDefault="004356CB" w:rsidP="00C7699D">
            <w:pPr>
              <w:rPr>
                <w:sz w:val="20"/>
                <w:szCs w:val="20"/>
                <w:lang w:val="en-US"/>
              </w:rPr>
            </w:pPr>
            <w:r w:rsidRPr="00D569E3">
              <w:rPr>
                <w:sz w:val="20"/>
                <w:szCs w:val="20"/>
                <w:lang w:val="en-US"/>
              </w:rPr>
              <w:t>Data</w:t>
            </w:r>
          </w:p>
        </w:tc>
      </w:tr>
      <w:tr w:rsidR="004356CB" w:rsidRPr="00D569E3" w:rsidTr="00C7699D">
        <w:tc>
          <w:tcPr>
            <w:tcW w:w="3078" w:type="dxa"/>
            <w:tcBorders>
              <w:top w:val="nil"/>
              <w:bottom w:val="single" w:sz="18" w:space="0" w:color="auto"/>
            </w:tcBorders>
          </w:tcPr>
          <w:p w:rsidR="004356CB" w:rsidRPr="00D569E3" w:rsidRDefault="004356CB" w:rsidP="00C7699D">
            <w:pPr>
              <w:rPr>
                <w:sz w:val="20"/>
                <w:szCs w:val="20"/>
                <w:lang w:val="en-US"/>
              </w:rPr>
            </w:pPr>
            <w:r w:rsidRPr="00D569E3">
              <w:rPr>
                <w:sz w:val="20"/>
                <w:szCs w:val="20"/>
                <w:lang w:val="en-US"/>
              </w:rPr>
              <w:t>Data</w:t>
            </w:r>
          </w:p>
        </w:tc>
        <w:tc>
          <w:tcPr>
            <w:tcW w:w="3321" w:type="dxa"/>
            <w:tcBorders>
              <w:top w:val="nil"/>
              <w:bottom w:val="single" w:sz="18" w:space="0" w:color="auto"/>
            </w:tcBorders>
          </w:tcPr>
          <w:p w:rsidR="004356CB" w:rsidRPr="00D569E3" w:rsidRDefault="004356CB" w:rsidP="00C7699D">
            <w:pPr>
              <w:rPr>
                <w:sz w:val="20"/>
                <w:szCs w:val="20"/>
                <w:lang w:val="en-US"/>
              </w:rPr>
            </w:pPr>
            <w:r w:rsidRPr="00D569E3">
              <w:rPr>
                <w:sz w:val="20"/>
                <w:szCs w:val="20"/>
                <w:lang w:val="en-US"/>
              </w:rPr>
              <w:t>Data</w:t>
            </w:r>
          </w:p>
        </w:tc>
        <w:tc>
          <w:tcPr>
            <w:tcW w:w="2799" w:type="dxa"/>
            <w:tcBorders>
              <w:top w:val="nil"/>
              <w:bottom w:val="single" w:sz="18" w:space="0" w:color="auto"/>
            </w:tcBorders>
          </w:tcPr>
          <w:p w:rsidR="004356CB" w:rsidRPr="00D569E3" w:rsidRDefault="004356CB" w:rsidP="00C7699D">
            <w:pPr>
              <w:rPr>
                <w:sz w:val="20"/>
                <w:szCs w:val="20"/>
                <w:lang w:val="en-US"/>
              </w:rPr>
            </w:pPr>
            <w:r w:rsidRPr="00D569E3">
              <w:rPr>
                <w:sz w:val="20"/>
                <w:szCs w:val="20"/>
                <w:lang w:val="en-US"/>
              </w:rPr>
              <w:t>Data</w:t>
            </w:r>
          </w:p>
        </w:tc>
      </w:tr>
      <w:tr w:rsidR="004356CB" w:rsidRPr="00D569E3" w:rsidTr="00C7699D">
        <w:tc>
          <w:tcPr>
            <w:tcW w:w="3078" w:type="dxa"/>
            <w:tcBorders>
              <w:top w:val="single" w:sz="18" w:space="0" w:color="auto"/>
              <w:bottom w:val="single" w:sz="18" w:space="0" w:color="auto"/>
            </w:tcBorders>
          </w:tcPr>
          <w:p w:rsidR="004356CB" w:rsidRPr="00D569E3" w:rsidRDefault="004356CB" w:rsidP="00C7699D">
            <w:pPr>
              <w:rPr>
                <w:sz w:val="20"/>
                <w:szCs w:val="20"/>
                <w:lang w:val="en-US"/>
              </w:rPr>
            </w:pPr>
            <w:r w:rsidRPr="00D569E3">
              <w:rPr>
                <w:sz w:val="20"/>
                <w:szCs w:val="20"/>
                <w:lang w:val="en-US"/>
              </w:rPr>
              <w:t>Total Data</w:t>
            </w:r>
          </w:p>
        </w:tc>
        <w:tc>
          <w:tcPr>
            <w:tcW w:w="3321" w:type="dxa"/>
            <w:tcBorders>
              <w:top w:val="single" w:sz="18" w:space="0" w:color="auto"/>
              <w:bottom w:val="single" w:sz="18" w:space="0" w:color="auto"/>
            </w:tcBorders>
          </w:tcPr>
          <w:p w:rsidR="004356CB" w:rsidRPr="00D569E3" w:rsidRDefault="004356CB" w:rsidP="00C7699D">
            <w:pPr>
              <w:rPr>
                <w:sz w:val="20"/>
                <w:szCs w:val="20"/>
                <w:lang w:val="en-US"/>
              </w:rPr>
            </w:pPr>
            <w:r w:rsidRPr="00D569E3">
              <w:rPr>
                <w:sz w:val="20"/>
                <w:szCs w:val="20"/>
                <w:lang w:val="en-US"/>
              </w:rPr>
              <w:t>Total Data</w:t>
            </w:r>
          </w:p>
        </w:tc>
        <w:tc>
          <w:tcPr>
            <w:tcW w:w="2799" w:type="dxa"/>
            <w:tcBorders>
              <w:top w:val="single" w:sz="18" w:space="0" w:color="auto"/>
              <w:bottom w:val="single" w:sz="18" w:space="0" w:color="auto"/>
            </w:tcBorders>
          </w:tcPr>
          <w:p w:rsidR="004356CB" w:rsidRPr="00D569E3" w:rsidRDefault="004356CB" w:rsidP="00C7699D">
            <w:pPr>
              <w:rPr>
                <w:sz w:val="20"/>
                <w:szCs w:val="20"/>
                <w:lang w:val="en-US"/>
              </w:rPr>
            </w:pPr>
            <w:r w:rsidRPr="00D569E3">
              <w:rPr>
                <w:sz w:val="20"/>
                <w:szCs w:val="20"/>
                <w:lang w:val="en-US"/>
              </w:rPr>
              <w:t>Total Data</w:t>
            </w:r>
          </w:p>
        </w:tc>
      </w:tr>
    </w:tbl>
    <w:p w:rsidR="004356CB" w:rsidRPr="00D569E3" w:rsidRDefault="004356CB" w:rsidP="004356CB">
      <w:pPr>
        <w:rPr>
          <w:sz w:val="20"/>
          <w:szCs w:val="20"/>
          <w:lang w:val="en-US"/>
        </w:rPr>
      </w:pPr>
      <w:r w:rsidRPr="00D569E3">
        <w:rPr>
          <w:sz w:val="20"/>
          <w:szCs w:val="20"/>
          <w:lang w:val="en-US"/>
        </w:rPr>
        <w:t xml:space="preserve">Keterangan: Data; Data; Data </w:t>
      </w:r>
    </w:p>
    <w:p w:rsidR="004356CB" w:rsidRPr="00D569E3" w:rsidRDefault="004356CB" w:rsidP="004356CB">
      <w:pPr>
        <w:rPr>
          <w:sz w:val="20"/>
          <w:szCs w:val="20"/>
          <w:lang w:val="en-US"/>
        </w:rPr>
      </w:pPr>
    </w:p>
    <w:p w:rsidR="004356CB" w:rsidRPr="00D569E3" w:rsidRDefault="004356CB" w:rsidP="004356CB">
      <w:pPr>
        <w:ind w:firstLine="567"/>
        <w:jc w:val="both"/>
        <w:rPr>
          <w:rFonts w:eastAsia="Times New Roman"/>
          <w:sz w:val="20"/>
          <w:szCs w:val="20"/>
          <w:lang w:val="en-US" w:eastAsia="id-ID"/>
        </w:rPr>
        <w:sectPr w:rsidR="004356CB" w:rsidRPr="00D569E3" w:rsidSect="00CF6A81">
          <w:type w:val="continuous"/>
          <w:pgSz w:w="11907" w:h="16839" w:code="9"/>
          <w:pgMar w:top="1440" w:right="1440" w:bottom="1440" w:left="1440" w:header="720" w:footer="720" w:gutter="0"/>
          <w:paperSrc w:first="15" w:other="15"/>
          <w:cols w:space="283"/>
          <w:docGrid w:linePitch="360"/>
        </w:sectPr>
      </w:pPr>
    </w:p>
    <w:p w:rsidR="004356CB" w:rsidRPr="00D569E3" w:rsidRDefault="004356CB" w:rsidP="007621D7">
      <w:pPr>
        <w:ind w:firstLine="567"/>
        <w:jc w:val="both"/>
        <w:rPr>
          <w:rFonts w:eastAsia="Times New Roman"/>
          <w:sz w:val="20"/>
          <w:szCs w:val="20"/>
          <w:lang w:val="en-US" w:eastAsia="id-ID"/>
        </w:rPr>
        <w:sectPr w:rsidR="004356CB" w:rsidRPr="00D569E3" w:rsidSect="00CF6A81">
          <w:type w:val="continuous"/>
          <w:pgSz w:w="11907" w:h="16839" w:code="9"/>
          <w:pgMar w:top="1440" w:right="1440" w:bottom="1440" w:left="1440" w:header="720" w:footer="720" w:gutter="0"/>
          <w:paperSrc w:first="15" w:other="15"/>
          <w:cols w:space="283"/>
          <w:docGrid w:linePitch="360"/>
        </w:sectPr>
      </w:pPr>
      <w:r w:rsidRPr="00D569E3">
        <w:rPr>
          <w:rFonts w:eastAsia="Times New Roman"/>
          <w:sz w:val="20"/>
          <w:szCs w:val="20"/>
          <w:lang w:val="en-US" w:eastAsia="id-ID"/>
        </w:rPr>
        <w:t xml:space="preserve">Khusus untuk artikel konseptual, cukup berisi pembahasan saja. Pemaparan tentang hasil tidak perlu dilakukan. Dengan demikian, untuk artikel konseptual, judul hanya bertuliskan ‘Pembahasan’. Penulis dapat menyertakan gambar, grafik, atau diagram dalam pembahasan (juga bisa di bagian pendahuluan atau metode sesuai dengan kebutuhan penulis). Gambar 1 akan memberikan contoh penggunaan gambar dalam </w:t>
      </w:r>
      <w:r w:rsidR="00256474">
        <w:rPr>
          <w:rFonts w:eastAsia="Times New Roman"/>
          <w:sz w:val="20"/>
          <w:szCs w:val="20"/>
          <w:lang w:val="en-US" w:eastAsia="id-ID"/>
        </w:rPr>
        <w:t xml:space="preserve">penulisan artikel </w:t>
      </w:r>
      <w:r w:rsidR="007621D7">
        <w:rPr>
          <w:rFonts w:eastAsia="Times New Roman"/>
          <w:sz w:val="20"/>
          <w:szCs w:val="20"/>
          <w:lang w:val="en-US" w:eastAsia="id-ID"/>
        </w:rPr>
        <w:t xml:space="preserve">Universitas Islam Kalimantan Muhammad Arsyad Al-Banjari Banjarmasin. </w:t>
      </w:r>
    </w:p>
    <w:p w:rsidR="004356CB" w:rsidRPr="00D569E3" w:rsidRDefault="004356CB" w:rsidP="004356CB">
      <w:pPr>
        <w:jc w:val="both"/>
        <w:rPr>
          <w:rFonts w:eastAsia="Times New Roman"/>
          <w:sz w:val="20"/>
          <w:szCs w:val="20"/>
          <w:lang w:val="en-US" w:eastAsia="id-ID"/>
        </w:rPr>
      </w:pPr>
    </w:p>
    <w:p w:rsidR="004356CB" w:rsidRPr="00D569E3" w:rsidRDefault="004356CB" w:rsidP="004356CB">
      <w:pPr>
        <w:jc w:val="center"/>
        <w:rPr>
          <w:rFonts w:eastAsia="Times New Roman"/>
          <w:sz w:val="20"/>
          <w:szCs w:val="20"/>
          <w:lang w:val="en-US" w:eastAsia="id-ID"/>
        </w:rPr>
      </w:pPr>
      <w:r w:rsidRPr="00D569E3">
        <w:rPr>
          <w:rFonts w:eastAsia="Times New Roman"/>
          <w:sz w:val="20"/>
          <w:szCs w:val="20"/>
          <w:lang w:eastAsia="id-ID"/>
        </w:rPr>
        <w:drawing>
          <wp:inline distT="0" distB="0" distL="0" distR="0" wp14:anchorId="6E35162E" wp14:editId="05A0E790">
            <wp:extent cx="4189228" cy="1977656"/>
            <wp:effectExtent l="0" t="0" r="1905"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356CB" w:rsidRPr="00D569E3" w:rsidRDefault="004356CB" w:rsidP="004356CB">
      <w:pPr>
        <w:jc w:val="center"/>
        <w:rPr>
          <w:rFonts w:eastAsia="Times New Roman"/>
          <w:b/>
          <w:sz w:val="20"/>
          <w:szCs w:val="20"/>
          <w:lang w:val="en-US" w:eastAsia="id-ID"/>
        </w:rPr>
      </w:pPr>
      <w:r w:rsidRPr="00D569E3">
        <w:rPr>
          <w:rFonts w:eastAsia="Times New Roman"/>
          <w:b/>
          <w:sz w:val="20"/>
          <w:szCs w:val="20"/>
          <w:lang w:val="en-US" w:eastAsia="id-ID"/>
        </w:rPr>
        <w:t>Gambar 1. Contoh Penyajian Diagram</w:t>
      </w:r>
    </w:p>
    <w:p w:rsidR="004356CB" w:rsidRPr="00D569E3" w:rsidRDefault="004356CB" w:rsidP="004356CB">
      <w:pPr>
        <w:jc w:val="both"/>
        <w:rPr>
          <w:rFonts w:eastAsia="Times New Roman"/>
          <w:b/>
          <w:bCs/>
          <w:sz w:val="20"/>
          <w:szCs w:val="20"/>
          <w:lang w:val="en-US" w:eastAsia="id-ID"/>
        </w:rPr>
      </w:pPr>
    </w:p>
    <w:p w:rsidR="004356CB" w:rsidRPr="00D569E3" w:rsidRDefault="004356CB" w:rsidP="004356CB">
      <w:pPr>
        <w:jc w:val="both"/>
        <w:rPr>
          <w:rFonts w:eastAsia="Times New Roman"/>
          <w:bCs/>
          <w:sz w:val="20"/>
          <w:szCs w:val="20"/>
          <w:lang w:val="en-US" w:eastAsia="id-ID"/>
        </w:rPr>
        <w:sectPr w:rsidR="004356CB" w:rsidRPr="00D569E3" w:rsidSect="00CF6A81">
          <w:type w:val="continuous"/>
          <w:pgSz w:w="11907" w:h="16839" w:code="9"/>
          <w:pgMar w:top="1440" w:right="1440" w:bottom="1440" w:left="1440" w:header="720" w:footer="720" w:gutter="0"/>
          <w:paperSrc w:first="15" w:other="15"/>
          <w:cols w:space="283"/>
          <w:docGrid w:linePitch="360"/>
        </w:sectPr>
      </w:pPr>
    </w:p>
    <w:p w:rsidR="004356CB" w:rsidRPr="00D569E3" w:rsidRDefault="004356CB" w:rsidP="004356CB">
      <w:pPr>
        <w:jc w:val="both"/>
        <w:rPr>
          <w:rFonts w:eastAsia="Times New Roman"/>
          <w:bCs/>
          <w:sz w:val="20"/>
          <w:szCs w:val="20"/>
          <w:lang w:val="en-US" w:eastAsia="id-ID"/>
        </w:rPr>
      </w:pPr>
      <w:r w:rsidRPr="00D569E3">
        <w:rPr>
          <w:rFonts w:eastAsia="Times New Roman"/>
          <w:bCs/>
          <w:sz w:val="20"/>
          <w:szCs w:val="20"/>
          <w:lang w:val="en-US" w:eastAsia="id-ID"/>
        </w:rPr>
        <w:t xml:space="preserve">Jika gambar berukuran kecil (memiliki perspektif vertikal lebih panjang dari pada horizontal atau seimbang), penulis perlu memuat gambar dengan format </w:t>
      </w:r>
      <w:r w:rsidRPr="00D569E3">
        <w:rPr>
          <w:rFonts w:eastAsia="Times New Roman"/>
          <w:bCs/>
          <w:i/>
          <w:sz w:val="20"/>
          <w:szCs w:val="20"/>
          <w:lang w:val="en-US" w:eastAsia="id-ID"/>
        </w:rPr>
        <w:t>centered</w:t>
      </w:r>
      <w:r w:rsidRPr="00D569E3">
        <w:rPr>
          <w:rFonts w:eastAsia="Times New Roman"/>
          <w:bCs/>
          <w:sz w:val="20"/>
          <w:szCs w:val="20"/>
          <w:lang w:val="en-US" w:eastAsia="id-ID"/>
        </w:rPr>
        <w:t xml:space="preserve"> atau jika memungkinkan, dimasukkan dalam dua kolom. Contoh penyajiannya ditunjukkan pada Gambar 2.</w:t>
      </w:r>
    </w:p>
    <w:p w:rsidR="004356CB" w:rsidRPr="00D569E3" w:rsidRDefault="004356CB" w:rsidP="004356CB">
      <w:pPr>
        <w:jc w:val="center"/>
        <w:rPr>
          <w:rFonts w:eastAsia="Times New Roman"/>
          <w:b/>
          <w:bCs/>
          <w:sz w:val="20"/>
          <w:szCs w:val="20"/>
          <w:lang w:val="en-US" w:eastAsia="id-ID"/>
        </w:rPr>
        <w:sectPr w:rsidR="004356CB" w:rsidRPr="00D569E3" w:rsidSect="00CF6A81">
          <w:type w:val="continuous"/>
          <w:pgSz w:w="11907" w:h="16839" w:code="9"/>
          <w:pgMar w:top="1440" w:right="1440" w:bottom="1440" w:left="1440" w:header="720" w:footer="720" w:gutter="0"/>
          <w:paperSrc w:first="15" w:other="15"/>
          <w:cols w:space="283"/>
          <w:docGrid w:linePitch="360"/>
        </w:sectPr>
      </w:pPr>
    </w:p>
    <w:p w:rsidR="004356CB" w:rsidRPr="00D569E3" w:rsidRDefault="004356CB" w:rsidP="004356CB">
      <w:pPr>
        <w:jc w:val="center"/>
        <w:rPr>
          <w:rFonts w:eastAsia="Times New Roman"/>
          <w:b/>
          <w:bCs/>
          <w:sz w:val="20"/>
          <w:szCs w:val="20"/>
          <w:lang w:val="en-US" w:eastAsia="id-ID"/>
        </w:rPr>
      </w:pPr>
      <w:r w:rsidRPr="00D569E3">
        <w:rPr>
          <w:rFonts w:eastAsia="Times New Roman"/>
          <w:b/>
          <w:bCs/>
          <w:sz w:val="20"/>
          <w:szCs w:val="20"/>
          <w:lang w:eastAsia="id-ID"/>
        </w:rPr>
        <w:drawing>
          <wp:inline distT="0" distB="0" distL="0" distR="0" wp14:anchorId="08E034BD" wp14:editId="1C53FDB2">
            <wp:extent cx="1871330" cy="1307805"/>
            <wp:effectExtent l="0" t="0" r="0" b="0"/>
            <wp:docPr id="3" name="Picture 1" descr="C:\Program Files (x86)\Microsoft Office\MEDIA\CAGCAT10\j02920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2020.wmf"/>
                    <pic:cNvPicPr>
                      <a:picLocks noChangeAspect="1" noChangeArrowheads="1"/>
                    </pic:cNvPicPr>
                  </pic:nvPicPr>
                  <pic:blipFill>
                    <a:blip r:embed="rId9"/>
                    <a:srcRect/>
                    <a:stretch>
                      <a:fillRect/>
                    </a:stretch>
                  </pic:blipFill>
                  <pic:spPr bwMode="auto">
                    <a:xfrm>
                      <a:off x="0" y="0"/>
                      <a:ext cx="1871345" cy="1307815"/>
                    </a:xfrm>
                    <a:prstGeom prst="rect">
                      <a:avLst/>
                    </a:prstGeom>
                    <a:noFill/>
                    <a:ln w="9525">
                      <a:noFill/>
                      <a:miter lim="800000"/>
                      <a:headEnd/>
                      <a:tailEnd/>
                    </a:ln>
                  </pic:spPr>
                </pic:pic>
              </a:graphicData>
            </a:graphic>
          </wp:inline>
        </w:drawing>
      </w:r>
    </w:p>
    <w:p w:rsidR="004356CB" w:rsidRPr="00D569E3" w:rsidRDefault="004356CB" w:rsidP="004356CB">
      <w:pPr>
        <w:jc w:val="center"/>
        <w:rPr>
          <w:rFonts w:eastAsia="Times New Roman"/>
          <w:b/>
          <w:bCs/>
          <w:sz w:val="20"/>
          <w:szCs w:val="20"/>
          <w:lang w:val="en-US" w:eastAsia="id-ID"/>
        </w:rPr>
      </w:pPr>
      <w:r w:rsidRPr="00D569E3">
        <w:rPr>
          <w:rFonts w:eastAsia="Times New Roman"/>
          <w:b/>
          <w:bCs/>
          <w:sz w:val="20"/>
          <w:szCs w:val="20"/>
          <w:lang w:val="en-US" w:eastAsia="id-ID"/>
        </w:rPr>
        <w:t>Gambar 2. Contoh Penyajian Gambar Berukuran Kecil</w:t>
      </w:r>
    </w:p>
    <w:p w:rsidR="004356CB" w:rsidRPr="00D569E3" w:rsidRDefault="004356CB" w:rsidP="004356CB">
      <w:pPr>
        <w:jc w:val="center"/>
        <w:rPr>
          <w:rFonts w:eastAsia="Times New Roman"/>
          <w:b/>
          <w:bCs/>
          <w:sz w:val="20"/>
          <w:szCs w:val="20"/>
          <w:lang w:val="en-US" w:eastAsia="id-ID"/>
        </w:rPr>
      </w:pPr>
    </w:p>
    <w:p w:rsidR="004356CB" w:rsidRPr="00D569E3" w:rsidRDefault="004356CB" w:rsidP="004356CB">
      <w:pPr>
        <w:jc w:val="both"/>
        <w:rPr>
          <w:rFonts w:eastAsia="Times New Roman"/>
          <w:b/>
          <w:bCs/>
          <w:sz w:val="20"/>
          <w:szCs w:val="20"/>
          <w:lang w:eastAsia="id-ID"/>
        </w:rPr>
        <w:sectPr w:rsidR="004356CB" w:rsidRPr="00D569E3" w:rsidSect="00CF6A81">
          <w:type w:val="continuous"/>
          <w:pgSz w:w="11907" w:h="16839" w:code="9"/>
          <w:pgMar w:top="1440" w:right="1440" w:bottom="1440" w:left="1440" w:header="720" w:footer="720" w:gutter="0"/>
          <w:paperSrc w:first="15" w:other="15"/>
          <w:cols w:space="283"/>
          <w:docGrid w:linePitch="360"/>
        </w:sectPr>
      </w:pPr>
    </w:p>
    <w:p w:rsidR="004356CB" w:rsidRPr="00D569E3" w:rsidRDefault="004356CB" w:rsidP="004356CB">
      <w:pPr>
        <w:jc w:val="both"/>
        <w:rPr>
          <w:rFonts w:eastAsia="Times New Roman"/>
          <w:sz w:val="20"/>
          <w:szCs w:val="20"/>
          <w:lang w:eastAsia="id-ID"/>
        </w:rPr>
      </w:pPr>
      <w:r w:rsidRPr="00D569E3">
        <w:rPr>
          <w:rFonts w:eastAsia="Times New Roman"/>
          <w:b/>
          <w:bCs/>
          <w:sz w:val="20"/>
          <w:szCs w:val="20"/>
          <w:lang w:eastAsia="id-ID"/>
        </w:rPr>
        <w:t>PENUTUP</w:t>
      </w:r>
    </w:p>
    <w:p w:rsidR="004356CB" w:rsidRPr="00D569E3" w:rsidRDefault="004356CB" w:rsidP="004356CB">
      <w:pPr>
        <w:ind w:firstLine="567"/>
        <w:jc w:val="both"/>
        <w:rPr>
          <w:rFonts w:eastAsia="Times New Roman"/>
          <w:sz w:val="20"/>
          <w:szCs w:val="20"/>
          <w:lang w:val="en-US" w:eastAsia="id-ID"/>
        </w:rPr>
      </w:pPr>
      <w:r w:rsidRPr="00D569E3">
        <w:rPr>
          <w:rFonts w:eastAsia="Times New Roman"/>
          <w:sz w:val="20"/>
          <w:szCs w:val="20"/>
          <w:lang w:eastAsia="id-ID"/>
        </w:rPr>
        <w:t>Penutup berisi kesimpulan dan saran. Kesimpulan menggambarkan jawaban dari hipotesis dan/atau tujuan penelitian atau temuan yang diperoleh. Kesimpulan bukan berisi perulangan dari hasil dan pembahasan, tetapi lebih kepada ringkasan hasil temuan seperti yang diharapkan di tujuan atau hipotesis. Saran menyajikan hal-hal yang akan dilakukan terkait dengan gagasan selanjutnya dari penelitian tersebut.</w:t>
      </w:r>
    </w:p>
    <w:p w:rsidR="004356CB" w:rsidRPr="00D569E3" w:rsidRDefault="004356CB" w:rsidP="004356CB">
      <w:pPr>
        <w:ind w:firstLine="567"/>
        <w:jc w:val="both"/>
        <w:rPr>
          <w:rFonts w:eastAsia="Times New Roman"/>
          <w:sz w:val="20"/>
          <w:szCs w:val="20"/>
          <w:lang w:val="en-US" w:eastAsia="id-ID"/>
        </w:rPr>
      </w:pPr>
    </w:p>
    <w:p w:rsidR="004356CB" w:rsidRPr="00D569E3" w:rsidRDefault="004356CB" w:rsidP="004356CB">
      <w:pPr>
        <w:jc w:val="both"/>
        <w:rPr>
          <w:sz w:val="20"/>
          <w:szCs w:val="20"/>
          <w:lang w:val="en-US"/>
        </w:rPr>
      </w:pPr>
      <w:r w:rsidRPr="00D569E3">
        <w:rPr>
          <w:rFonts w:eastAsia="Times New Roman"/>
          <w:b/>
          <w:bCs/>
          <w:sz w:val="20"/>
          <w:szCs w:val="20"/>
          <w:lang w:val="en-US" w:eastAsia="id-ID"/>
        </w:rPr>
        <w:t>REFERENSI</w:t>
      </w:r>
    </w:p>
    <w:p w:rsidR="004356CB" w:rsidRPr="00D569E3" w:rsidRDefault="004356CB" w:rsidP="004356CB">
      <w:pPr>
        <w:ind w:firstLine="567"/>
        <w:jc w:val="both"/>
        <w:rPr>
          <w:sz w:val="20"/>
          <w:szCs w:val="20"/>
        </w:rPr>
      </w:pPr>
      <w:r w:rsidRPr="00D569E3">
        <w:rPr>
          <w:rFonts w:eastAsia="Times New Roman"/>
          <w:sz w:val="20"/>
          <w:szCs w:val="20"/>
          <w:lang w:eastAsia="id-ID"/>
        </w:rPr>
        <w:t xml:space="preserve">Semua rujukan-rujukan yang diacu di dalam teks artikel harus didaftarkan di bagian </w:t>
      </w:r>
      <w:r w:rsidRPr="00D569E3">
        <w:rPr>
          <w:rFonts w:eastAsia="Times New Roman"/>
          <w:sz w:val="20"/>
          <w:szCs w:val="20"/>
          <w:lang w:val="en-US" w:eastAsia="id-ID"/>
        </w:rPr>
        <w:t>Referensi</w:t>
      </w:r>
      <w:r w:rsidRPr="00D569E3">
        <w:rPr>
          <w:rFonts w:eastAsia="Times New Roman"/>
          <w:sz w:val="20"/>
          <w:szCs w:val="20"/>
          <w:lang w:eastAsia="id-ID"/>
        </w:rPr>
        <w:t xml:space="preserve">. </w:t>
      </w:r>
      <w:r w:rsidRPr="00D569E3">
        <w:rPr>
          <w:rFonts w:eastAsia="Times New Roman"/>
          <w:sz w:val="20"/>
          <w:szCs w:val="20"/>
          <w:lang w:val="en-US" w:eastAsia="id-ID"/>
        </w:rPr>
        <w:t>Referensi</w:t>
      </w:r>
      <w:r w:rsidRPr="00D569E3">
        <w:rPr>
          <w:rFonts w:eastAsia="Times New Roman"/>
          <w:sz w:val="20"/>
          <w:szCs w:val="20"/>
          <w:lang w:eastAsia="id-ID"/>
        </w:rPr>
        <w:t xml:space="preserve"> harus berisi pustaka-pustaka acuan yang berasal dari sumber primer (jurnal ilmiah dan berjumlah minimum 80% dari keseluruhan daftar pustaka) </w:t>
      </w:r>
      <w:r w:rsidRPr="00D569E3">
        <w:rPr>
          <w:rFonts w:eastAsia="Times New Roman"/>
          <w:sz w:val="20"/>
          <w:szCs w:val="20"/>
          <w:lang w:val="en-US" w:eastAsia="id-ID"/>
        </w:rPr>
        <w:t>dan sangat direkomendassikan mengandung aspek kebaruan (</w:t>
      </w:r>
      <w:r w:rsidRPr="00D569E3">
        <w:rPr>
          <w:rFonts w:eastAsia="Times New Roman"/>
          <w:i/>
          <w:sz w:val="20"/>
          <w:szCs w:val="20"/>
          <w:lang w:val="en-US" w:eastAsia="id-ID"/>
        </w:rPr>
        <w:t>novelty</w:t>
      </w:r>
      <w:r w:rsidRPr="00D569E3">
        <w:rPr>
          <w:rFonts w:eastAsia="Times New Roman"/>
          <w:sz w:val="20"/>
          <w:szCs w:val="20"/>
          <w:lang w:val="en-US" w:eastAsia="id-ID"/>
        </w:rPr>
        <w:t>). Referensi yang dianggap memiliki kebaruan yang baik adalah referensi yang d</w:t>
      </w:r>
      <w:r w:rsidRPr="00D569E3">
        <w:rPr>
          <w:rFonts w:eastAsia="Times New Roman"/>
          <w:sz w:val="20"/>
          <w:szCs w:val="20"/>
          <w:lang w:eastAsia="id-ID"/>
        </w:rPr>
        <w:t xml:space="preserve">iterbitkan </w:t>
      </w:r>
      <w:r w:rsidRPr="00D569E3">
        <w:rPr>
          <w:rFonts w:eastAsia="Times New Roman"/>
          <w:sz w:val="20"/>
          <w:szCs w:val="20"/>
          <w:lang w:val="en-US" w:eastAsia="id-ID"/>
        </w:rPr>
        <w:t xml:space="preserve">selama </w:t>
      </w:r>
      <w:r w:rsidRPr="00D569E3">
        <w:rPr>
          <w:rFonts w:eastAsia="Times New Roman"/>
          <w:sz w:val="20"/>
          <w:szCs w:val="20"/>
          <w:lang w:eastAsia="id-ID"/>
        </w:rPr>
        <w:t>10 tahun terakhir. Setiap artikel paling tidak berisi 10 (sepuluh) daftar pustaka acuan.</w:t>
      </w:r>
    </w:p>
    <w:p w:rsidR="004356CB" w:rsidRPr="00D569E3" w:rsidRDefault="004356CB" w:rsidP="004356CB">
      <w:pPr>
        <w:ind w:firstLine="567"/>
        <w:jc w:val="both"/>
        <w:rPr>
          <w:rFonts w:eastAsia="Times New Roman"/>
          <w:sz w:val="20"/>
          <w:szCs w:val="20"/>
          <w:lang w:val="en-US" w:eastAsia="id-ID"/>
        </w:rPr>
      </w:pPr>
      <w:r w:rsidRPr="00D569E3">
        <w:rPr>
          <w:rFonts w:eastAsia="Times New Roman"/>
          <w:sz w:val="20"/>
          <w:szCs w:val="20"/>
          <w:lang w:eastAsia="id-ID"/>
        </w:rPr>
        <w:t>Penulisan Daftar Pustaka sebaiknya menggunakan aplikasi manajemen referensi seperti</w:t>
      </w:r>
      <w:hyperlink r:id="rId10" w:tgtFrame="_blank" w:history="1">
        <w:r w:rsidRPr="00D569E3">
          <w:rPr>
            <w:rFonts w:eastAsia="Times New Roman"/>
            <w:sz w:val="20"/>
            <w:szCs w:val="20"/>
            <w:lang w:eastAsia="id-ID"/>
          </w:rPr>
          <w:t xml:space="preserve"> </w:t>
        </w:r>
        <w:r w:rsidRPr="00D569E3">
          <w:rPr>
            <w:rFonts w:eastAsia="Times New Roman"/>
            <w:i/>
            <w:sz w:val="20"/>
            <w:szCs w:val="20"/>
            <w:lang w:eastAsia="id-ID"/>
          </w:rPr>
          <w:t>Mendeley</w:t>
        </w:r>
      </w:hyperlink>
      <w:r w:rsidRPr="00D569E3">
        <w:rPr>
          <w:sz w:val="20"/>
          <w:szCs w:val="20"/>
          <w:lang w:val="en-US"/>
        </w:rPr>
        <w:t xml:space="preserve"> atau </w:t>
      </w:r>
      <w:r w:rsidRPr="00D569E3">
        <w:rPr>
          <w:i/>
          <w:sz w:val="20"/>
          <w:szCs w:val="20"/>
          <w:lang w:val="en-US"/>
        </w:rPr>
        <w:t>References Ms. Word</w:t>
      </w:r>
      <w:r w:rsidRPr="00D569E3">
        <w:rPr>
          <w:rFonts w:eastAsia="Times New Roman"/>
          <w:sz w:val="20"/>
          <w:szCs w:val="20"/>
          <w:lang w:eastAsia="id-ID"/>
        </w:rPr>
        <w:t xml:space="preserve">. </w:t>
      </w:r>
      <w:r w:rsidRPr="00D569E3">
        <w:rPr>
          <w:rFonts w:eastAsia="Times New Roman"/>
          <w:sz w:val="20"/>
          <w:szCs w:val="20"/>
          <w:lang w:val="en-US" w:eastAsia="id-ID"/>
        </w:rPr>
        <w:t xml:space="preserve">Spasi untuk daftar referensi adalah 1 spasi. </w:t>
      </w:r>
      <w:r w:rsidRPr="00D569E3">
        <w:rPr>
          <w:rFonts w:eastAsia="Times New Roman"/>
          <w:sz w:val="20"/>
          <w:szCs w:val="20"/>
          <w:lang w:eastAsia="id-ID"/>
        </w:rPr>
        <w:t>Format penulisan yang digunakan di</w:t>
      </w:r>
      <w:r w:rsidR="00C832C7">
        <w:rPr>
          <w:rFonts w:eastAsia="Times New Roman"/>
          <w:sz w:val="20"/>
          <w:szCs w:val="20"/>
          <w:lang w:val="en-US" w:eastAsia="id-ID"/>
        </w:rPr>
        <w:t>artikel Universitas Islam Kalimantan Muhammad Arsyad Al-Banjari Banjarmasin</w:t>
      </w:r>
      <w:r w:rsidRPr="00D569E3">
        <w:rPr>
          <w:rFonts w:eastAsia="Times New Roman"/>
          <w:sz w:val="20"/>
          <w:szCs w:val="20"/>
          <w:lang w:eastAsia="id-ID"/>
        </w:rPr>
        <w:t xml:space="preserve"> adalah sesuai dengan format </w:t>
      </w:r>
      <w:r w:rsidRPr="00D569E3">
        <w:rPr>
          <w:rFonts w:eastAsia="Times New Roman"/>
          <w:i/>
          <w:iCs/>
          <w:sz w:val="20"/>
          <w:szCs w:val="20"/>
          <w:lang w:eastAsia="id-ID"/>
        </w:rPr>
        <w:t>APA 6</w:t>
      </w:r>
      <w:r w:rsidRPr="00D569E3">
        <w:rPr>
          <w:rFonts w:eastAsia="Times New Roman"/>
          <w:i/>
          <w:iCs/>
          <w:sz w:val="20"/>
          <w:szCs w:val="20"/>
          <w:vertAlign w:val="superscript"/>
          <w:lang w:eastAsia="id-ID"/>
        </w:rPr>
        <w:t>th</w:t>
      </w:r>
      <w:r w:rsidRPr="00D569E3">
        <w:rPr>
          <w:rFonts w:eastAsia="Times New Roman"/>
          <w:i/>
          <w:iCs/>
          <w:sz w:val="20"/>
          <w:szCs w:val="20"/>
          <w:lang w:eastAsia="id-ID"/>
        </w:rPr>
        <w:t xml:space="preserve"> Edition</w:t>
      </w:r>
      <w:r w:rsidRPr="00D569E3">
        <w:rPr>
          <w:rFonts w:eastAsia="Times New Roman"/>
          <w:sz w:val="20"/>
          <w:szCs w:val="20"/>
          <w:lang w:eastAsia="id-ID"/>
        </w:rPr>
        <w:t xml:space="preserve"> (</w:t>
      </w:r>
      <w:r w:rsidRPr="00D569E3">
        <w:rPr>
          <w:rFonts w:eastAsia="Times New Roman"/>
          <w:i/>
          <w:iCs/>
          <w:sz w:val="20"/>
          <w:szCs w:val="20"/>
          <w:lang w:eastAsia="id-ID"/>
        </w:rPr>
        <w:t>American Psychological Associati</w:t>
      </w:r>
      <w:r w:rsidRPr="00D569E3">
        <w:rPr>
          <w:rFonts w:eastAsia="Times New Roman"/>
          <w:sz w:val="20"/>
          <w:szCs w:val="20"/>
          <w:lang w:eastAsia="id-ID"/>
        </w:rPr>
        <w:t>on).</w:t>
      </w:r>
      <w:r w:rsidRPr="00D569E3">
        <w:rPr>
          <w:rFonts w:eastAsia="Times New Roman"/>
          <w:sz w:val="20"/>
          <w:szCs w:val="20"/>
          <w:lang w:val="en-US" w:eastAsia="id-ID"/>
        </w:rPr>
        <w:t xml:space="preserve"> Berikut adalah contoh penggunaan beberapa referensi.</w:t>
      </w:r>
    </w:p>
    <w:p w:rsidR="004356CB" w:rsidRPr="00D569E3" w:rsidRDefault="004356CB" w:rsidP="004356CB">
      <w:pPr>
        <w:jc w:val="both"/>
        <w:rPr>
          <w:rFonts w:eastAsia="Times New Roman"/>
          <w:b/>
          <w:bCs/>
          <w:noProof w:val="0"/>
          <w:sz w:val="20"/>
          <w:szCs w:val="20"/>
          <w:lang w:val="en-US" w:eastAsia="en-US"/>
        </w:rPr>
      </w:pPr>
    </w:p>
    <w:p w:rsidR="004356CB" w:rsidRPr="00D569E3" w:rsidRDefault="004356CB" w:rsidP="004356CB">
      <w:pPr>
        <w:jc w:val="both"/>
        <w:rPr>
          <w:rFonts w:eastAsia="Times New Roman"/>
          <w:sz w:val="20"/>
          <w:szCs w:val="20"/>
          <w:lang w:val="en-US" w:eastAsia="id-ID"/>
        </w:rPr>
      </w:pPr>
      <w:r w:rsidRPr="00D569E3">
        <w:rPr>
          <w:rFonts w:eastAsia="Times New Roman"/>
          <w:b/>
          <w:bCs/>
          <w:noProof w:val="0"/>
          <w:sz w:val="20"/>
          <w:szCs w:val="20"/>
          <w:lang w:val="en-US" w:eastAsia="en-US"/>
        </w:rPr>
        <w:t xml:space="preserve">Buku </w:t>
      </w:r>
      <w:r w:rsidRPr="00D569E3">
        <w:rPr>
          <w:rFonts w:eastAsia="Times New Roman"/>
          <w:b/>
          <w:bCs/>
          <w:noProof w:val="0"/>
          <w:sz w:val="20"/>
          <w:szCs w:val="20"/>
          <w:lang w:eastAsia="en-US"/>
        </w:rPr>
        <w:t>1 Penulis</w:t>
      </w:r>
    </w:p>
    <w:p w:rsidR="004356CB" w:rsidRPr="00D569E3" w:rsidRDefault="004356CB" w:rsidP="004356CB">
      <w:pPr>
        <w:ind w:left="567" w:hanging="567"/>
        <w:jc w:val="both"/>
        <w:rPr>
          <w:rFonts w:eastAsia="Times New Roman"/>
          <w:noProof w:val="0"/>
          <w:sz w:val="20"/>
          <w:szCs w:val="20"/>
          <w:lang w:val="en-US" w:eastAsia="en-US"/>
        </w:rPr>
      </w:pPr>
      <w:r w:rsidRPr="00D569E3">
        <w:rPr>
          <w:rFonts w:eastAsia="Times New Roman"/>
          <w:noProof w:val="0"/>
          <w:sz w:val="20"/>
          <w:szCs w:val="20"/>
          <w:lang w:eastAsia="en-US"/>
        </w:rPr>
        <w:t xml:space="preserve">Sunarto, </w:t>
      </w:r>
      <w:r w:rsidRPr="00D569E3">
        <w:rPr>
          <w:rFonts w:eastAsia="Times New Roman"/>
          <w:noProof w:val="0"/>
          <w:sz w:val="20"/>
          <w:szCs w:val="20"/>
          <w:lang w:val="en-US" w:eastAsia="en-US"/>
        </w:rPr>
        <w:t>K</w:t>
      </w:r>
      <w:r w:rsidRPr="00D569E3">
        <w:rPr>
          <w:rFonts w:eastAsia="Times New Roman"/>
          <w:noProof w:val="0"/>
          <w:sz w:val="20"/>
          <w:szCs w:val="20"/>
          <w:lang w:eastAsia="en-US"/>
        </w:rPr>
        <w:t xml:space="preserve">. </w:t>
      </w:r>
      <w:r w:rsidRPr="00D569E3">
        <w:rPr>
          <w:rFonts w:eastAsia="Times New Roman"/>
          <w:noProof w:val="0"/>
          <w:sz w:val="20"/>
          <w:szCs w:val="20"/>
          <w:lang w:val="en-US" w:eastAsia="en-US"/>
        </w:rPr>
        <w:t>(</w:t>
      </w:r>
      <w:r w:rsidRPr="00D569E3">
        <w:rPr>
          <w:rFonts w:eastAsia="Times New Roman"/>
          <w:noProof w:val="0"/>
          <w:sz w:val="20"/>
          <w:szCs w:val="20"/>
          <w:lang w:eastAsia="en-US"/>
        </w:rPr>
        <w:t>2004</w:t>
      </w:r>
      <w:r w:rsidRPr="00D569E3">
        <w:rPr>
          <w:rFonts w:eastAsia="Times New Roman"/>
          <w:noProof w:val="0"/>
          <w:sz w:val="20"/>
          <w:szCs w:val="20"/>
          <w:lang w:val="en-US" w:eastAsia="en-US"/>
        </w:rPr>
        <w:t>)</w:t>
      </w:r>
      <w:r w:rsidRPr="00D569E3">
        <w:rPr>
          <w:rFonts w:eastAsia="Times New Roman"/>
          <w:noProof w:val="0"/>
          <w:sz w:val="20"/>
          <w:szCs w:val="20"/>
          <w:lang w:eastAsia="en-US"/>
        </w:rPr>
        <w:t>. </w:t>
      </w:r>
      <w:r w:rsidRPr="00D569E3">
        <w:rPr>
          <w:rFonts w:eastAsia="Times New Roman"/>
          <w:i/>
          <w:iCs/>
          <w:noProof w:val="0"/>
          <w:sz w:val="20"/>
          <w:szCs w:val="20"/>
          <w:lang w:eastAsia="en-US"/>
        </w:rPr>
        <w:t>Pengantar Sosiologi</w:t>
      </w:r>
      <w:r w:rsidRPr="00D569E3">
        <w:rPr>
          <w:rFonts w:eastAsia="Times New Roman"/>
          <w:noProof w:val="0"/>
          <w:sz w:val="20"/>
          <w:szCs w:val="20"/>
          <w:lang w:eastAsia="en-US"/>
        </w:rPr>
        <w:t>. Jakarta: Lembaga Penerbit Fakultas Ekonomi Universitas Indonesia.</w:t>
      </w:r>
    </w:p>
    <w:p w:rsidR="004356CB" w:rsidRPr="00D569E3" w:rsidRDefault="004356CB" w:rsidP="004356CB">
      <w:pPr>
        <w:ind w:left="567" w:hanging="567"/>
        <w:jc w:val="both"/>
        <w:rPr>
          <w:rFonts w:eastAsia="Times New Roman"/>
          <w:noProof w:val="0"/>
          <w:sz w:val="20"/>
          <w:szCs w:val="20"/>
          <w:lang w:val="en-US" w:eastAsia="en-US"/>
        </w:rPr>
      </w:pPr>
    </w:p>
    <w:p w:rsidR="004356CB" w:rsidRPr="00D569E3" w:rsidRDefault="004356CB" w:rsidP="004356CB">
      <w:pPr>
        <w:jc w:val="both"/>
        <w:rPr>
          <w:rFonts w:eastAsia="Times New Roman"/>
          <w:noProof w:val="0"/>
          <w:sz w:val="20"/>
          <w:szCs w:val="20"/>
          <w:lang w:val="en-US" w:eastAsia="en-US"/>
        </w:rPr>
      </w:pPr>
      <w:r w:rsidRPr="00D569E3">
        <w:rPr>
          <w:rFonts w:eastAsia="Times New Roman"/>
          <w:b/>
          <w:bCs/>
          <w:noProof w:val="0"/>
          <w:sz w:val="20"/>
          <w:szCs w:val="20"/>
          <w:lang w:val="en-US" w:eastAsia="en-US"/>
        </w:rPr>
        <w:t xml:space="preserve">Buku </w:t>
      </w:r>
      <w:r w:rsidRPr="00D569E3">
        <w:rPr>
          <w:rFonts w:eastAsia="Times New Roman"/>
          <w:b/>
          <w:bCs/>
          <w:noProof w:val="0"/>
          <w:sz w:val="20"/>
          <w:szCs w:val="20"/>
          <w:lang w:eastAsia="en-US"/>
        </w:rPr>
        <w:t>2 Penulis</w:t>
      </w:r>
    </w:p>
    <w:p w:rsidR="004356CB" w:rsidRPr="00D569E3" w:rsidRDefault="004356CB" w:rsidP="004356CB">
      <w:pPr>
        <w:ind w:left="567" w:hanging="567"/>
        <w:jc w:val="both"/>
        <w:rPr>
          <w:rFonts w:eastAsia="Times New Roman"/>
          <w:noProof w:val="0"/>
          <w:sz w:val="20"/>
          <w:szCs w:val="20"/>
          <w:lang w:val="en-US" w:eastAsia="en-US"/>
        </w:rPr>
      </w:pPr>
      <w:r w:rsidRPr="00D569E3">
        <w:rPr>
          <w:rFonts w:eastAsia="Times New Roman"/>
          <w:noProof w:val="0"/>
          <w:sz w:val="20"/>
          <w:szCs w:val="20"/>
          <w:lang w:eastAsia="en-US"/>
        </w:rPr>
        <w:t xml:space="preserve">Tubagus, </w:t>
      </w:r>
      <w:r w:rsidRPr="00D569E3">
        <w:rPr>
          <w:rFonts w:eastAsia="Times New Roman"/>
          <w:noProof w:val="0"/>
          <w:sz w:val="20"/>
          <w:szCs w:val="20"/>
          <w:lang w:val="en-US" w:eastAsia="en-US"/>
        </w:rPr>
        <w:t>A</w:t>
      </w:r>
      <w:r w:rsidRPr="00D569E3">
        <w:rPr>
          <w:rFonts w:eastAsia="Times New Roman"/>
          <w:noProof w:val="0"/>
          <w:sz w:val="20"/>
          <w:szCs w:val="20"/>
          <w:lang w:eastAsia="en-US"/>
        </w:rPr>
        <w:t xml:space="preserve">, </w:t>
      </w:r>
      <w:r w:rsidRPr="00D569E3">
        <w:rPr>
          <w:rFonts w:eastAsia="Times New Roman"/>
          <w:noProof w:val="0"/>
          <w:sz w:val="20"/>
          <w:szCs w:val="20"/>
          <w:lang w:val="en-US" w:eastAsia="en-US"/>
        </w:rPr>
        <w:t>&amp;</w:t>
      </w:r>
      <w:r w:rsidRPr="00D569E3">
        <w:rPr>
          <w:rFonts w:eastAsia="Times New Roman"/>
          <w:noProof w:val="0"/>
          <w:sz w:val="20"/>
          <w:szCs w:val="20"/>
          <w:lang w:eastAsia="en-US"/>
        </w:rPr>
        <w:t xml:space="preserve"> Wijonarko. </w:t>
      </w:r>
      <w:r w:rsidRPr="00D569E3">
        <w:rPr>
          <w:rFonts w:eastAsia="Times New Roman"/>
          <w:noProof w:val="0"/>
          <w:sz w:val="20"/>
          <w:szCs w:val="20"/>
          <w:lang w:val="en-US" w:eastAsia="en-US"/>
        </w:rPr>
        <w:t>(</w:t>
      </w:r>
      <w:r w:rsidRPr="00D569E3">
        <w:rPr>
          <w:rFonts w:eastAsia="Times New Roman"/>
          <w:noProof w:val="0"/>
          <w:sz w:val="20"/>
          <w:szCs w:val="20"/>
          <w:lang w:eastAsia="en-US"/>
        </w:rPr>
        <w:t>2009</w:t>
      </w:r>
      <w:r w:rsidRPr="00D569E3">
        <w:rPr>
          <w:rFonts w:eastAsia="Times New Roman"/>
          <w:noProof w:val="0"/>
          <w:sz w:val="20"/>
          <w:szCs w:val="20"/>
          <w:lang w:val="en-US" w:eastAsia="en-US"/>
        </w:rPr>
        <w:t>)</w:t>
      </w:r>
      <w:r w:rsidRPr="00D569E3">
        <w:rPr>
          <w:rFonts w:eastAsia="Times New Roman"/>
          <w:noProof w:val="0"/>
          <w:sz w:val="20"/>
          <w:szCs w:val="20"/>
          <w:lang w:eastAsia="en-US"/>
        </w:rPr>
        <w:t>. </w:t>
      </w:r>
      <w:r w:rsidRPr="00D569E3">
        <w:rPr>
          <w:rFonts w:eastAsia="Times New Roman"/>
          <w:i/>
          <w:iCs/>
          <w:noProof w:val="0"/>
          <w:sz w:val="20"/>
          <w:szCs w:val="20"/>
          <w:lang w:eastAsia="en-US"/>
        </w:rPr>
        <w:t>Langkah-Langkah Memasak</w:t>
      </w:r>
      <w:r w:rsidRPr="00D569E3">
        <w:rPr>
          <w:rFonts w:eastAsia="Times New Roman"/>
          <w:noProof w:val="0"/>
          <w:sz w:val="20"/>
          <w:szCs w:val="20"/>
          <w:lang w:eastAsia="en-US"/>
        </w:rPr>
        <w:t>. Jakarta: PT Gramedia.</w:t>
      </w:r>
    </w:p>
    <w:p w:rsidR="004356CB" w:rsidRPr="00D569E3" w:rsidRDefault="004356CB" w:rsidP="004356CB">
      <w:pPr>
        <w:jc w:val="both"/>
        <w:rPr>
          <w:rFonts w:eastAsia="Times New Roman"/>
          <w:b/>
          <w:bCs/>
          <w:noProof w:val="0"/>
          <w:sz w:val="20"/>
          <w:szCs w:val="20"/>
          <w:lang w:val="en-US" w:eastAsia="en-US"/>
        </w:rPr>
      </w:pPr>
    </w:p>
    <w:p w:rsidR="004356CB" w:rsidRPr="00D569E3" w:rsidRDefault="004356CB" w:rsidP="004356CB">
      <w:pPr>
        <w:jc w:val="both"/>
        <w:rPr>
          <w:rFonts w:eastAsia="Times New Roman"/>
          <w:noProof w:val="0"/>
          <w:sz w:val="20"/>
          <w:szCs w:val="20"/>
          <w:lang w:val="en-US" w:eastAsia="en-US"/>
        </w:rPr>
      </w:pPr>
      <w:r w:rsidRPr="00D569E3">
        <w:rPr>
          <w:rFonts w:eastAsia="Times New Roman"/>
          <w:b/>
          <w:bCs/>
          <w:noProof w:val="0"/>
          <w:sz w:val="20"/>
          <w:szCs w:val="20"/>
          <w:lang w:val="en-US" w:eastAsia="en-US"/>
        </w:rPr>
        <w:t xml:space="preserve">Buku </w:t>
      </w:r>
      <w:r w:rsidRPr="00D569E3">
        <w:rPr>
          <w:rFonts w:eastAsia="Times New Roman"/>
          <w:b/>
          <w:bCs/>
          <w:noProof w:val="0"/>
          <w:sz w:val="20"/>
          <w:szCs w:val="20"/>
          <w:lang w:eastAsia="en-US"/>
        </w:rPr>
        <w:t>3 Penulis</w:t>
      </w:r>
    </w:p>
    <w:p w:rsidR="004356CB" w:rsidRPr="00D569E3" w:rsidRDefault="004356CB" w:rsidP="004356CB">
      <w:pPr>
        <w:ind w:left="567" w:hanging="567"/>
        <w:jc w:val="both"/>
        <w:rPr>
          <w:rFonts w:eastAsia="Times New Roman"/>
          <w:noProof w:val="0"/>
          <w:sz w:val="20"/>
          <w:szCs w:val="20"/>
          <w:lang w:val="en-US" w:eastAsia="en-US"/>
        </w:rPr>
      </w:pPr>
      <w:r w:rsidRPr="00D569E3">
        <w:rPr>
          <w:sz w:val="20"/>
          <w:szCs w:val="20"/>
        </w:rPr>
        <w:t xml:space="preserve">Leen, B., Bell, M., &amp; McQuillan, P. (2014). </w:t>
      </w:r>
      <w:r w:rsidRPr="00D569E3">
        <w:rPr>
          <w:i/>
          <w:sz w:val="20"/>
          <w:szCs w:val="20"/>
        </w:rPr>
        <w:t>Evidence-Based Practice: a Practice Manual</w:t>
      </w:r>
      <w:r w:rsidRPr="00D569E3">
        <w:rPr>
          <w:sz w:val="20"/>
          <w:szCs w:val="20"/>
        </w:rPr>
        <w:t>. USA: Health Service Executive.</w:t>
      </w:r>
    </w:p>
    <w:p w:rsidR="004356CB" w:rsidRPr="00D569E3" w:rsidRDefault="004356CB" w:rsidP="004356CB">
      <w:pPr>
        <w:jc w:val="both"/>
        <w:rPr>
          <w:rFonts w:eastAsia="Times New Roman"/>
          <w:b/>
          <w:noProof w:val="0"/>
          <w:sz w:val="20"/>
          <w:szCs w:val="20"/>
          <w:lang w:val="en-US" w:eastAsia="en-US"/>
        </w:rPr>
      </w:pPr>
    </w:p>
    <w:p w:rsidR="004356CB" w:rsidRPr="00D569E3" w:rsidRDefault="004356CB" w:rsidP="004356CB">
      <w:pPr>
        <w:jc w:val="both"/>
        <w:rPr>
          <w:rFonts w:eastAsia="Times New Roman"/>
          <w:noProof w:val="0"/>
          <w:sz w:val="20"/>
          <w:szCs w:val="20"/>
          <w:lang w:val="en-US" w:eastAsia="en-US"/>
        </w:rPr>
      </w:pPr>
      <w:r w:rsidRPr="00D569E3">
        <w:rPr>
          <w:rFonts w:eastAsia="Times New Roman"/>
          <w:b/>
          <w:noProof w:val="0"/>
          <w:sz w:val="20"/>
          <w:szCs w:val="20"/>
          <w:lang w:val="en-US" w:eastAsia="en-US"/>
        </w:rPr>
        <w:t>Buku</w:t>
      </w:r>
      <w:r w:rsidRPr="00D569E3">
        <w:rPr>
          <w:rFonts w:eastAsia="Times New Roman"/>
          <w:noProof w:val="0"/>
          <w:sz w:val="20"/>
          <w:szCs w:val="20"/>
          <w:lang w:val="en-US" w:eastAsia="en-US"/>
        </w:rPr>
        <w:t xml:space="preserve"> </w:t>
      </w:r>
      <w:r w:rsidRPr="00D569E3">
        <w:rPr>
          <w:rFonts w:eastAsia="Times New Roman"/>
          <w:b/>
          <w:bCs/>
          <w:noProof w:val="0"/>
          <w:sz w:val="20"/>
          <w:szCs w:val="20"/>
          <w:lang w:eastAsia="en-US"/>
        </w:rPr>
        <w:t>Lebih Dari Satu Edisi</w:t>
      </w:r>
    </w:p>
    <w:p w:rsidR="004356CB" w:rsidRPr="00D569E3" w:rsidRDefault="004356CB" w:rsidP="004356CB">
      <w:pPr>
        <w:ind w:left="567" w:hanging="567"/>
        <w:jc w:val="both"/>
        <w:rPr>
          <w:rFonts w:eastAsia="Times New Roman"/>
          <w:noProof w:val="0"/>
          <w:sz w:val="20"/>
          <w:szCs w:val="20"/>
          <w:lang w:val="en-US" w:eastAsia="en-US"/>
        </w:rPr>
      </w:pPr>
      <w:r w:rsidRPr="00D569E3">
        <w:rPr>
          <w:rFonts w:eastAsia="Times New Roman"/>
          <w:noProof w:val="0"/>
          <w:sz w:val="20"/>
          <w:szCs w:val="20"/>
          <w:lang w:val="en-US" w:eastAsia="en-US"/>
        </w:rPr>
        <w:t>Prayitno, &amp; Amti, E</w:t>
      </w:r>
      <w:r w:rsidRPr="00D569E3">
        <w:rPr>
          <w:rFonts w:eastAsia="Times New Roman"/>
          <w:noProof w:val="0"/>
          <w:sz w:val="20"/>
          <w:szCs w:val="20"/>
          <w:lang w:eastAsia="en-US"/>
        </w:rPr>
        <w:t xml:space="preserve">. </w:t>
      </w:r>
      <w:r w:rsidRPr="00D569E3">
        <w:rPr>
          <w:rFonts w:eastAsia="Times New Roman"/>
          <w:noProof w:val="0"/>
          <w:sz w:val="20"/>
          <w:szCs w:val="20"/>
          <w:lang w:val="en-US" w:eastAsia="en-US"/>
        </w:rPr>
        <w:t>(</w:t>
      </w:r>
      <w:r w:rsidRPr="00D569E3">
        <w:rPr>
          <w:rFonts w:eastAsia="Times New Roman"/>
          <w:noProof w:val="0"/>
          <w:sz w:val="20"/>
          <w:szCs w:val="20"/>
          <w:lang w:eastAsia="en-US"/>
        </w:rPr>
        <w:t>20</w:t>
      </w:r>
      <w:r w:rsidRPr="00D569E3">
        <w:rPr>
          <w:rFonts w:eastAsia="Times New Roman"/>
          <w:noProof w:val="0"/>
          <w:sz w:val="20"/>
          <w:szCs w:val="20"/>
          <w:lang w:val="en-US" w:eastAsia="en-US"/>
        </w:rPr>
        <w:t>12)</w:t>
      </w:r>
      <w:r w:rsidRPr="00D569E3">
        <w:rPr>
          <w:rFonts w:eastAsia="Times New Roman"/>
          <w:noProof w:val="0"/>
          <w:sz w:val="20"/>
          <w:szCs w:val="20"/>
          <w:lang w:eastAsia="en-US"/>
        </w:rPr>
        <w:t>. </w:t>
      </w:r>
      <w:r w:rsidRPr="00D569E3">
        <w:rPr>
          <w:rFonts w:eastAsia="Times New Roman"/>
          <w:i/>
          <w:iCs/>
          <w:noProof w:val="0"/>
          <w:sz w:val="20"/>
          <w:szCs w:val="20"/>
          <w:lang w:eastAsia="en-US"/>
        </w:rPr>
        <w:t xml:space="preserve">Dasar-Dasar </w:t>
      </w:r>
      <w:r w:rsidRPr="00D569E3">
        <w:rPr>
          <w:rFonts w:eastAsia="Times New Roman"/>
          <w:i/>
          <w:iCs/>
          <w:noProof w:val="0"/>
          <w:sz w:val="20"/>
          <w:szCs w:val="20"/>
          <w:lang w:val="en-US" w:eastAsia="en-US"/>
        </w:rPr>
        <w:t>Bimbingan dan Konseling</w:t>
      </w:r>
      <w:r w:rsidRPr="00D569E3">
        <w:rPr>
          <w:rFonts w:eastAsia="Times New Roman"/>
          <w:iCs/>
          <w:noProof w:val="0"/>
          <w:sz w:val="20"/>
          <w:szCs w:val="20"/>
          <w:lang w:val="en-US" w:eastAsia="en-US"/>
        </w:rPr>
        <w:t xml:space="preserve"> (Edisi ke-10)</w:t>
      </w:r>
      <w:r w:rsidRPr="00D569E3">
        <w:rPr>
          <w:rFonts w:eastAsia="Times New Roman"/>
          <w:noProof w:val="0"/>
          <w:sz w:val="20"/>
          <w:szCs w:val="20"/>
          <w:lang w:eastAsia="en-US"/>
        </w:rPr>
        <w:t xml:space="preserve">. Jakarta: PT </w:t>
      </w:r>
      <w:r w:rsidRPr="00D569E3">
        <w:rPr>
          <w:rFonts w:eastAsia="Times New Roman"/>
          <w:noProof w:val="0"/>
          <w:sz w:val="20"/>
          <w:szCs w:val="20"/>
          <w:lang w:val="en-US" w:eastAsia="en-US"/>
        </w:rPr>
        <w:t>Rineka Cipta</w:t>
      </w:r>
      <w:r w:rsidRPr="00D569E3">
        <w:rPr>
          <w:rFonts w:eastAsia="Times New Roman"/>
          <w:noProof w:val="0"/>
          <w:sz w:val="20"/>
          <w:szCs w:val="20"/>
          <w:lang w:eastAsia="en-US"/>
        </w:rPr>
        <w:t>.</w:t>
      </w:r>
    </w:p>
    <w:p w:rsidR="004356CB" w:rsidRPr="00D569E3" w:rsidRDefault="004356CB" w:rsidP="004356CB">
      <w:pPr>
        <w:ind w:left="567" w:hanging="567"/>
        <w:jc w:val="both"/>
        <w:rPr>
          <w:rFonts w:eastAsia="Times New Roman"/>
          <w:noProof w:val="0"/>
          <w:sz w:val="20"/>
          <w:szCs w:val="20"/>
          <w:lang w:val="en-US" w:eastAsia="en-US"/>
        </w:rPr>
      </w:pPr>
    </w:p>
    <w:p w:rsidR="004356CB" w:rsidRPr="00D569E3" w:rsidRDefault="004356CB" w:rsidP="004356CB">
      <w:pPr>
        <w:jc w:val="both"/>
        <w:rPr>
          <w:rFonts w:eastAsia="Times New Roman"/>
          <w:noProof w:val="0"/>
          <w:sz w:val="20"/>
          <w:szCs w:val="20"/>
          <w:lang w:val="en-US" w:eastAsia="en-US"/>
        </w:rPr>
      </w:pPr>
      <w:r w:rsidRPr="00D569E3">
        <w:rPr>
          <w:rFonts w:eastAsia="Times New Roman"/>
          <w:b/>
          <w:bCs/>
          <w:noProof w:val="0"/>
          <w:sz w:val="20"/>
          <w:szCs w:val="20"/>
          <w:lang w:eastAsia="en-US"/>
        </w:rPr>
        <w:t>Penulis Dengan Beberapa Buku</w:t>
      </w:r>
    </w:p>
    <w:p w:rsidR="004356CB" w:rsidRPr="00D569E3" w:rsidRDefault="004356CB" w:rsidP="004356CB">
      <w:pPr>
        <w:ind w:left="567" w:hanging="567"/>
        <w:jc w:val="both"/>
        <w:rPr>
          <w:rFonts w:eastAsia="Times New Roman"/>
          <w:noProof w:val="0"/>
          <w:sz w:val="20"/>
          <w:szCs w:val="20"/>
          <w:lang w:val="en-US" w:eastAsia="en-US"/>
        </w:rPr>
      </w:pPr>
      <w:r w:rsidRPr="00D569E3">
        <w:rPr>
          <w:rFonts w:eastAsia="Times New Roman"/>
          <w:noProof w:val="0"/>
          <w:sz w:val="20"/>
          <w:szCs w:val="20"/>
          <w:lang w:eastAsia="en-US"/>
        </w:rPr>
        <w:t xml:space="preserve">Soeseno, </w:t>
      </w:r>
      <w:r w:rsidRPr="00D569E3">
        <w:rPr>
          <w:rFonts w:eastAsia="Times New Roman"/>
          <w:noProof w:val="0"/>
          <w:sz w:val="20"/>
          <w:szCs w:val="20"/>
          <w:lang w:val="en-US" w:eastAsia="en-US"/>
        </w:rPr>
        <w:t>S</w:t>
      </w:r>
      <w:r w:rsidRPr="00D569E3">
        <w:rPr>
          <w:rFonts w:eastAsia="Times New Roman"/>
          <w:noProof w:val="0"/>
          <w:sz w:val="20"/>
          <w:szCs w:val="20"/>
          <w:lang w:eastAsia="en-US"/>
        </w:rPr>
        <w:t xml:space="preserve">. </w:t>
      </w:r>
      <w:r w:rsidRPr="00D569E3">
        <w:rPr>
          <w:rFonts w:eastAsia="Times New Roman"/>
          <w:noProof w:val="0"/>
          <w:sz w:val="20"/>
          <w:szCs w:val="20"/>
          <w:lang w:val="en-US" w:eastAsia="en-US"/>
        </w:rPr>
        <w:t>(</w:t>
      </w:r>
      <w:r w:rsidRPr="00D569E3">
        <w:rPr>
          <w:rFonts w:eastAsia="Times New Roman"/>
          <w:noProof w:val="0"/>
          <w:sz w:val="20"/>
          <w:szCs w:val="20"/>
          <w:lang w:eastAsia="en-US"/>
        </w:rPr>
        <w:t>1980</w:t>
      </w:r>
      <w:r w:rsidRPr="00D569E3">
        <w:rPr>
          <w:rFonts w:eastAsia="Times New Roman"/>
          <w:noProof w:val="0"/>
          <w:sz w:val="20"/>
          <w:szCs w:val="20"/>
          <w:lang w:val="en-US" w:eastAsia="en-US"/>
        </w:rPr>
        <w:t>)</w:t>
      </w:r>
      <w:r w:rsidRPr="00D569E3">
        <w:rPr>
          <w:rFonts w:eastAsia="Times New Roman"/>
          <w:noProof w:val="0"/>
          <w:sz w:val="20"/>
          <w:szCs w:val="20"/>
          <w:lang w:eastAsia="en-US"/>
        </w:rPr>
        <w:t>. </w:t>
      </w:r>
      <w:r w:rsidRPr="00D569E3">
        <w:rPr>
          <w:rFonts w:eastAsia="Times New Roman"/>
          <w:i/>
          <w:iCs/>
          <w:noProof w:val="0"/>
          <w:sz w:val="20"/>
          <w:szCs w:val="20"/>
          <w:lang w:eastAsia="en-US"/>
        </w:rPr>
        <w:t>Teknik Penulisan Ilmiah-Populer</w:t>
      </w:r>
      <w:r w:rsidRPr="00D569E3">
        <w:rPr>
          <w:rFonts w:eastAsia="Times New Roman"/>
          <w:noProof w:val="0"/>
          <w:sz w:val="20"/>
          <w:szCs w:val="20"/>
          <w:lang w:eastAsia="en-US"/>
        </w:rPr>
        <w:t>. Jakarta: PT Gramedia.</w:t>
      </w:r>
    </w:p>
    <w:p w:rsidR="004356CB" w:rsidRPr="00D569E3" w:rsidRDefault="004356CB" w:rsidP="004356CB">
      <w:pPr>
        <w:ind w:left="567" w:hanging="567"/>
        <w:jc w:val="both"/>
        <w:rPr>
          <w:rFonts w:eastAsia="Times New Roman"/>
          <w:noProof w:val="0"/>
          <w:sz w:val="20"/>
          <w:szCs w:val="20"/>
          <w:lang w:val="en-US" w:eastAsia="en-US"/>
        </w:rPr>
      </w:pPr>
      <w:r w:rsidRPr="00D569E3">
        <w:rPr>
          <w:rFonts w:eastAsia="Times New Roman"/>
          <w:noProof w:val="0"/>
          <w:sz w:val="20"/>
          <w:szCs w:val="20"/>
          <w:lang w:eastAsia="en-US"/>
        </w:rPr>
        <w:t xml:space="preserve">Soeseno, S. </w:t>
      </w:r>
      <w:r w:rsidRPr="00D569E3">
        <w:rPr>
          <w:rFonts w:eastAsia="Times New Roman"/>
          <w:noProof w:val="0"/>
          <w:sz w:val="20"/>
          <w:szCs w:val="20"/>
          <w:lang w:val="en-US" w:eastAsia="en-US"/>
        </w:rPr>
        <w:t>(</w:t>
      </w:r>
      <w:r w:rsidRPr="00D569E3">
        <w:rPr>
          <w:rFonts w:eastAsia="Times New Roman"/>
          <w:noProof w:val="0"/>
          <w:sz w:val="20"/>
          <w:szCs w:val="20"/>
          <w:lang w:eastAsia="en-US"/>
        </w:rPr>
        <w:t>1993</w:t>
      </w:r>
      <w:r w:rsidRPr="00D569E3">
        <w:rPr>
          <w:rFonts w:eastAsia="Times New Roman"/>
          <w:noProof w:val="0"/>
          <w:sz w:val="20"/>
          <w:szCs w:val="20"/>
          <w:lang w:val="en-US" w:eastAsia="en-US"/>
        </w:rPr>
        <w:t>)</w:t>
      </w:r>
      <w:r w:rsidRPr="00D569E3">
        <w:rPr>
          <w:rFonts w:eastAsia="Times New Roman"/>
          <w:noProof w:val="0"/>
          <w:sz w:val="20"/>
          <w:szCs w:val="20"/>
          <w:lang w:eastAsia="en-US"/>
        </w:rPr>
        <w:t>. </w:t>
      </w:r>
      <w:r w:rsidRPr="00D569E3">
        <w:rPr>
          <w:rFonts w:eastAsia="Times New Roman"/>
          <w:i/>
          <w:iCs/>
          <w:noProof w:val="0"/>
          <w:sz w:val="20"/>
          <w:szCs w:val="20"/>
          <w:lang w:eastAsia="en-US"/>
        </w:rPr>
        <w:t>Teknik Penulisan Ilmiah-Populer: Kiat Menulis Nonfiksi untuk Majalah</w:t>
      </w:r>
      <w:r w:rsidRPr="00D569E3">
        <w:rPr>
          <w:rFonts w:eastAsia="Times New Roman"/>
          <w:noProof w:val="0"/>
          <w:sz w:val="20"/>
          <w:szCs w:val="20"/>
          <w:lang w:eastAsia="en-US"/>
        </w:rPr>
        <w:t>. Jakarta: PT Gramedia Pustaka Utama.</w:t>
      </w:r>
    </w:p>
    <w:p w:rsidR="004356CB" w:rsidRPr="00D569E3" w:rsidRDefault="004356CB" w:rsidP="004356CB">
      <w:pPr>
        <w:ind w:left="567" w:hanging="567"/>
        <w:jc w:val="both"/>
        <w:rPr>
          <w:rFonts w:eastAsia="Times New Roman"/>
          <w:noProof w:val="0"/>
          <w:sz w:val="20"/>
          <w:szCs w:val="20"/>
          <w:lang w:val="en-US" w:eastAsia="en-US"/>
        </w:rPr>
      </w:pPr>
    </w:p>
    <w:p w:rsidR="004356CB" w:rsidRPr="00D569E3" w:rsidRDefault="004356CB" w:rsidP="004356CB">
      <w:pPr>
        <w:jc w:val="both"/>
        <w:rPr>
          <w:rFonts w:eastAsia="Times New Roman"/>
          <w:noProof w:val="0"/>
          <w:sz w:val="20"/>
          <w:szCs w:val="20"/>
          <w:lang w:val="en-US" w:eastAsia="en-US"/>
        </w:rPr>
      </w:pPr>
      <w:r w:rsidRPr="00D569E3">
        <w:rPr>
          <w:rFonts w:eastAsia="Times New Roman"/>
          <w:b/>
          <w:bCs/>
          <w:noProof w:val="0"/>
          <w:sz w:val="20"/>
          <w:szCs w:val="20"/>
          <w:lang w:eastAsia="en-US"/>
        </w:rPr>
        <w:t>Penulis Tidak Diketahui / Lembaga</w:t>
      </w:r>
    </w:p>
    <w:p w:rsidR="004356CB" w:rsidRPr="00D569E3" w:rsidRDefault="004356CB" w:rsidP="004356CB">
      <w:pPr>
        <w:ind w:left="567" w:hanging="567"/>
        <w:jc w:val="both"/>
        <w:rPr>
          <w:rFonts w:eastAsia="Times New Roman"/>
          <w:noProof w:val="0"/>
          <w:sz w:val="20"/>
          <w:szCs w:val="20"/>
          <w:lang w:val="en-US" w:eastAsia="en-US"/>
        </w:rPr>
      </w:pPr>
      <w:r w:rsidRPr="00D569E3">
        <w:rPr>
          <w:rFonts w:eastAsia="Times New Roman"/>
          <w:noProof w:val="0"/>
          <w:sz w:val="20"/>
          <w:szCs w:val="20"/>
          <w:lang w:eastAsia="en-US"/>
        </w:rPr>
        <w:t xml:space="preserve">Fakultas Ekonomi Universitas Indonesia. </w:t>
      </w:r>
      <w:r w:rsidRPr="00D569E3">
        <w:rPr>
          <w:rFonts w:eastAsia="Times New Roman"/>
          <w:noProof w:val="0"/>
          <w:sz w:val="20"/>
          <w:szCs w:val="20"/>
          <w:lang w:val="en-US" w:eastAsia="en-US"/>
        </w:rPr>
        <w:t>(</w:t>
      </w:r>
      <w:r w:rsidRPr="00D569E3">
        <w:rPr>
          <w:rFonts w:eastAsia="Times New Roman"/>
          <w:noProof w:val="0"/>
          <w:sz w:val="20"/>
          <w:szCs w:val="20"/>
          <w:lang w:eastAsia="en-US"/>
        </w:rPr>
        <w:t>2003</w:t>
      </w:r>
      <w:r w:rsidRPr="00D569E3">
        <w:rPr>
          <w:rFonts w:eastAsia="Times New Roman"/>
          <w:noProof w:val="0"/>
          <w:sz w:val="20"/>
          <w:szCs w:val="20"/>
          <w:lang w:val="en-US" w:eastAsia="en-US"/>
        </w:rPr>
        <w:t>)</w:t>
      </w:r>
      <w:r w:rsidRPr="00D569E3">
        <w:rPr>
          <w:rFonts w:eastAsia="Times New Roman"/>
          <w:noProof w:val="0"/>
          <w:sz w:val="20"/>
          <w:szCs w:val="20"/>
          <w:lang w:eastAsia="en-US"/>
        </w:rPr>
        <w:t>. </w:t>
      </w:r>
      <w:r w:rsidRPr="00D569E3">
        <w:rPr>
          <w:rFonts w:eastAsia="Times New Roman"/>
          <w:i/>
          <w:iCs/>
          <w:noProof w:val="0"/>
          <w:sz w:val="20"/>
          <w:szCs w:val="20"/>
          <w:lang w:eastAsia="en-US"/>
        </w:rPr>
        <w:t>Panduan Teknis Penyusunan Skripsi Sarjana Ekonomi</w:t>
      </w:r>
      <w:r w:rsidRPr="00D569E3">
        <w:rPr>
          <w:rFonts w:eastAsia="Times New Roman"/>
          <w:noProof w:val="0"/>
          <w:sz w:val="20"/>
          <w:szCs w:val="20"/>
          <w:lang w:eastAsia="en-US"/>
        </w:rPr>
        <w:t>. Jakarta: UI Press.</w:t>
      </w:r>
    </w:p>
    <w:p w:rsidR="004356CB" w:rsidRPr="00D569E3" w:rsidRDefault="004356CB" w:rsidP="004356CB">
      <w:pPr>
        <w:ind w:left="567" w:hanging="567"/>
        <w:jc w:val="both"/>
        <w:rPr>
          <w:rFonts w:eastAsia="Times New Roman"/>
          <w:noProof w:val="0"/>
          <w:sz w:val="20"/>
          <w:szCs w:val="20"/>
          <w:lang w:val="en-US" w:eastAsia="en-US"/>
        </w:rPr>
      </w:pPr>
    </w:p>
    <w:p w:rsidR="004356CB" w:rsidRPr="00D569E3" w:rsidRDefault="004356CB" w:rsidP="004356CB">
      <w:pPr>
        <w:jc w:val="both"/>
        <w:rPr>
          <w:rFonts w:eastAsia="Times New Roman"/>
          <w:noProof w:val="0"/>
          <w:sz w:val="20"/>
          <w:szCs w:val="20"/>
          <w:lang w:val="en-US" w:eastAsia="en-US"/>
        </w:rPr>
      </w:pPr>
      <w:r w:rsidRPr="00D569E3">
        <w:rPr>
          <w:rFonts w:eastAsia="Times New Roman"/>
          <w:b/>
          <w:bCs/>
          <w:noProof w:val="0"/>
          <w:sz w:val="20"/>
          <w:szCs w:val="20"/>
          <w:lang w:eastAsia="en-US"/>
        </w:rPr>
        <w:t>Buku Terjemahan</w:t>
      </w:r>
    </w:p>
    <w:p w:rsidR="004356CB" w:rsidRPr="00D569E3" w:rsidRDefault="004356CB" w:rsidP="004356CB">
      <w:pPr>
        <w:pStyle w:val="Bibliography"/>
        <w:spacing w:after="0" w:line="240" w:lineRule="auto"/>
        <w:ind w:left="720" w:hanging="720"/>
        <w:jc w:val="both"/>
        <w:rPr>
          <w:rFonts w:ascii="Times New Roman" w:hAnsi="Times New Roman" w:cs="Times New Roman"/>
          <w:noProof/>
          <w:sz w:val="20"/>
          <w:szCs w:val="20"/>
        </w:rPr>
      </w:pPr>
      <w:r w:rsidRPr="00D569E3">
        <w:rPr>
          <w:rFonts w:ascii="Times New Roman" w:hAnsi="Times New Roman" w:cs="Times New Roman"/>
          <w:noProof/>
          <w:sz w:val="20"/>
          <w:szCs w:val="20"/>
        </w:rPr>
        <w:t xml:space="preserve">Gladding, S. T. (2012). </w:t>
      </w:r>
      <w:r w:rsidRPr="00D569E3">
        <w:rPr>
          <w:rFonts w:ascii="Times New Roman" w:hAnsi="Times New Roman" w:cs="Times New Roman"/>
          <w:i/>
          <w:iCs/>
          <w:noProof/>
          <w:sz w:val="20"/>
          <w:szCs w:val="20"/>
        </w:rPr>
        <w:t>Konseling: Profesi yang Menyeluruh</w:t>
      </w:r>
      <w:r w:rsidRPr="00D569E3">
        <w:rPr>
          <w:rFonts w:ascii="Times New Roman" w:hAnsi="Times New Roman" w:cs="Times New Roman"/>
          <w:noProof/>
          <w:sz w:val="20"/>
          <w:szCs w:val="20"/>
        </w:rPr>
        <w:t xml:space="preserve"> (6th ed.). (P. Winarno, &amp; L. Yuwono, Trans.) Jakarta: PT. Indeks.</w:t>
      </w:r>
    </w:p>
    <w:p w:rsidR="004356CB" w:rsidRPr="00D569E3" w:rsidRDefault="004356CB" w:rsidP="004356CB">
      <w:pPr>
        <w:ind w:left="567" w:hanging="567"/>
        <w:jc w:val="both"/>
        <w:rPr>
          <w:rFonts w:eastAsia="Times New Roman"/>
          <w:noProof w:val="0"/>
          <w:sz w:val="20"/>
          <w:szCs w:val="20"/>
          <w:lang w:val="en-US" w:eastAsia="en-US"/>
        </w:rPr>
      </w:pPr>
    </w:p>
    <w:p w:rsidR="004356CB" w:rsidRPr="00D569E3" w:rsidRDefault="004356CB" w:rsidP="004356CB">
      <w:pPr>
        <w:jc w:val="both"/>
        <w:rPr>
          <w:rFonts w:eastAsia="Times New Roman"/>
          <w:noProof w:val="0"/>
          <w:sz w:val="20"/>
          <w:szCs w:val="20"/>
          <w:lang w:val="en-US" w:eastAsia="en-US"/>
        </w:rPr>
      </w:pPr>
      <w:r w:rsidRPr="00D569E3">
        <w:rPr>
          <w:rFonts w:eastAsia="Times New Roman"/>
          <w:b/>
          <w:bCs/>
          <w:noProof w:val="0"/>
          <w:sz w:val="20"/>
          <w:szCs w:val="20"/>
          <w:lang w:eastAsia="en-US"/>
        </w:rPr>
        <w:t xml:space="preserve">Buku </w:t>
      </w:r>
      <w:r w:rsidRPr="00D569E3">
        <w:rPr>
          <w:rFonts w:eastAsia="Times New Roman"/>
          <w:b/>
          <w:bCs/>
          <w:noProof w:val="0"/>
          <w:sz w:val="20"/>
          <w:szCs w:val="20"/>
          <w:lang w:val="en-US" w:eastAsia="en-US"/>
        </w:rPr>
        <w:t>Kumpulan Artikel/Memiliki</w:t>
      </w:r>
      <w:r w:rsidRPr="00D569E3">
        <w:rPr>
          <w:rFonts w:eastAsia="Times New Roman"/>
          <w:b/>
          <w:bCs/>
          <w:noProof w:val="0"/>
          <w:sz w:val="20"/>
          <w:szCs w:val="20"/>
          <w:lang w:eastAsia="en-US"/>
        </w:rPr>
        <w:t xml:space="preserve"> Editor</w:t>
      </w:r>
    </w:p>
    <w:p w:rsidR="004356CB" w:rsidRPr="00D569E3" w:rsidRDefault="004356CB" w:rsidP="004356CB">
      <w:pPr>
        <w:ind w:left="567" w:hanging="567"/>
        <w:jc w:val="both"/>
        <w:rPr>
          <w:rFonts w:eastAsia="Times New Roman"/>
          <w:noProof w:val="0"/>
          <w:sz w:val="20"/>
          <w:szCs w:val="20"/>
          <w:lang w:val="en-US" w:eastAsia="en-US"/>
        </w:rPr>
      </w:pPr>
      <w:r w:rsidRPr="00D569E3">
        <w:rPr>
          <w:sz w:val="20"/>
          <w:szCs w:val="20"/>
        </w:rPr>
        <w:t>Ginicola, M. M., Filmore, J. M., Smith, C., &amp; Abdullah, J. (2017). Physical and Mental Health Challenges Found in the LGBTQI+ Population. In M. M. Ginicola, C. Smith, &amp; J. M. Filmore</w:t>
      </w:r>
      <w:r w:rsidRPr="00D569E3">
        <w:rPr>
          <w:sz w:val="20"/>
          <w:szCs w:val="20"/>
          <w:lang w:val="en-US"/>
        </w:rPr>
        <w:t xml:space="preserve"> (Eds.)</w:t>
      </w:r>
      <w:r w:rsidRPr="00D569E3">
        <w:rPr>
          <w:sz w:val="20"/>
          <w:szCs w:val="20"/>
        </w:rPr>
        <w:t xml:space="preserve">, </w:t>
      </w:r>
      <w:r w:rsidRPr="00D569E3">
        <w:rPr>
          <w:i/>
          <w:iCs/>
          <w:sz w:val="20"/>
          <w:szCs w:val="20"/>
        </w:rPr>
        <w:t>Affirmative Counseling with LGBTQI+ People</w:t>
      </w:r>
      <w:r w:rsidRPr="00D569E3">
        <w:rPr>
          <w:sz w:val="20"/>
          <w:szCs w:val="20"/>
        </w:rPr>
        <w:t xml:space="preserve"> (pp. 75 - 85). Alexandria, VA: American Counseling Association.</w:t>
      </w:r>
    </w:p>
    <w:p w:rsidR="004356CB" w:rsidRPr="00D569E3" w:rsidRDefault="004356CB" w:rsidP="004356CB">
      <w:pPr>
        <w:jc w:val="both"/>
        <w:rPr>
          <w:rFonts w:eastAsia="Times New Roman"/>
          <w:noProof w:val="0"/>
          <w:sz w:val="20"/>
          <w:szCs w:val="20"/>
          <w:lang w:val="en-US" w:eastAsia="en-US"/>
        </w:rPr>
      </w:pPr>
    </w:p>
    <w:p w:rsidR="004356CB" w:rsidRPr="00D569E3" w:rsidRDefault="004356CB" w:rsidP="004356CB">
      <w:pPr>
        <w:jc w:val="both"/>
        <w:rPr>
          <w:rFonts w:eastAsia="Times New Roman"/>
          <w:noProof w:val="0"/>
          <w:sz w:val="20"/>
          <w:szCs w:val="20"/>
          <w:lang w:val="en-US" w:eastAsia="en-US"/>
        </w:rPr>
      </w:pPr>
      <w:r w:rsidRPr="00D569E3">
        <w:rPr>
          <w:rFonts w:eastAsia="Times New Roman"/>
          <w:b/>
          <w:bCs/>
          <w:noProof w:val="0"/>
          <w:sz w:val="20"/>
          <w:szCs w:val="20"/>
          <w:lang w:val="en-US" w:eastAsia="en-US"/>
        </w:rPr>
        <w:t xml:space="preserve">Artikel </w:t>
      </w:r>
      <w:r w:rsidRPr="00D569E3">
        <w:rPr>
          <w:rFonts w:eastAsia="Times New Roman"/>
          <w:b/>
          <w:bCs/>
          <w:noProof w:val="0"/>
          <w:sz w:val="20"/>
          <w:szCs w:val="20"/>
          <w:lang w:eastAsia="en-US"/>
        </w:rPr>
        <w:t>Jurnal / Ensiklopedi</w:t>
      </w:r>
    </w:p>
    <w:p w:rsidR="004356CB" w:rsidRPr="00D569E3" w:rsidRDefault="004356CB" w:rsidP="004356CB">
      <w:pPr>
        <w:ind w:left="567" w:hanging="567"/>
        <w:jc w:val="both"/>
        <w:rPr>
          <w:rFonts w:eastAsia="Times New Roman"/>
          <w:noProof w:val="0"/>
          <w:sz w:val="20"/>
          <w:szCs w:val="20"/>
          <w:lang w:val="en-US" w:eastAsia="en-US"/>
        </w:rPr>
      </w:pPr>
      <w:r w:rsidRPr="00D569E3">
        <w:rPr>
          <w:sz w:val="20"/>
          <w:szCs w:val="20"/>
        </w:rPr>
        <w:t xml:space="preserve">Ruini, C., Masoni, L., Otolini, F., &amp; Ferrari, S. (2014). Positive Narrative Group Psychotherapy: The Use of Traditional Fairy Tales to Enhance Psychological Well-Being and Growth. </w:t>
      </w:r>
      <w:r w:rsidRPr="00D569E3">
        <w:rPr>
          <w:i/>
          <w:sz w:val="20"/>
          <w:szCs w:val="20"/>
        </w:rPr>
        <w:t>Psychology of Well-Being</w:t>
      </w:r>
      <w:r w:rsidRPr="00D569E3">
        <w:rPr>
          <w:sz w:val="20"/>
          <w:szCs w:val="20"/>
        </w:rPr>
        <w:t>, 4 (13), 1-9.</w:t>
      </w:r>
    </w:p>
    <w:p w:rsidR="004356CB" w:rsidRPr="00D569E3" w:rsidRDefault="004356CB" w:rsidP="004356CB">
      <w:pPr>
        <w:jc w:val="both"/>
        <w:rPr>
          <w:rFonts w:eastAsia="Times New Roman"/>
          <w:noProof w:val="0"/>
          <w:sz w:val="20"/>
          <w:szCs w:val="20"/>
          <w:lang w:val="en-US" w:eastAsia="en-US"/>
        </w:rPr>
      </w:pPr>
    </w:p>
    <w:p w:rsidR="004356CB" w:rsidRPr="00D569E3" w:rsidRDefault="004356CB" w:rsidP="004356CB">
      <w:pPr>
        <w:jc w:val="both"/>
        <w:rPr>
          <w:rFonts w:eastAsia="Times New Roman"/>
          <w:b/>
          <w:bCs/>
          <w:noProof w:val="0"/>
          <w:sz w:val="20"/>
          <w:szCs w:val="20"/>
          <w:lang w:val="en-US" w:eastAsia="en-US"/>
        </w:rPr>
      </w:pPr>
      <w:r w:rsidRPr="00D569E3">
        <w:rPr>
          <w:rFonts w:eastAsia="Times New Roman"/>
          <w:b/>
          <w:bCs/>
          <w:noProof w:val="0"/>
          <w:sz w:val="20"/>
          <w:szCs w:val="20"/>
          <w:lang w:val="en-US" w:eastAsia="en-US"/>
        </w:rPr>
        <w:t>Artikel Jurnal dengan Lebih dari 7 Penulis</w:t>
      </w:r>
    </w:p>
    <w:p w:rsidR="004356CB" w:rsidRPr="00D569E3" w:rsidRDefault="004356CB" w:rsidP="004356CB">
      <w:pPr>
        <w:autoSpaceDE w:val="0"/>
        <w:autoSpaceDN w:val="0"/>
        <w:adjustRightInd w:val="0"/>
        <w:ind w:left="720" w:hanging="720"/>
        <w:jc w:val="both"/>
        <w:rPr>
          <w:rFonts w:eastAsiaTheme="minorHAnsi"/>
          <w:noProof w:val="0"/>
          <w:sz w:val="20"/>
          <w:szCs w:val="20"/>
          <w:lang w:val="en-US" w:eastAsia="en-US"/>
        </w:rPr>
      </w:pPr>
      <w:r w:rsidRPr="00D569E3">
        <w:rPr>
          <w:rFonts w:eastAsiaTheme="minorHAnsi"/>
          <w:noProof w:val="0"/>
          <w:sz w:val="20"/>
          <w:szCs w:val="20"/>
          <w:lang w:val="en-US" w:eastAsia="en-US"/>
        </w:rPr>
        <w:t xml:space="preserve">Gilbert, D. G., Mcclernon, J. F., Rabinovich, N. F., Sugai, C., Plath, L. C.,Asgaard, G., … Botros, N. (2004). Effects of quitting smoking on EEG activation and attention last for more than 31 days and are more severe with stress, dependence, DRD2 Al allele, and depressive traits. </w:t>
      </w:r>
      <w:r w:rsidRPr="00D569E3">
        <w:rPr>
          <w:rFonts w:eastAsiaTheme="minorHAnsi"/>
          <w:i/>
          <w:noProof w:val="0"/>
          <w:sz w:val="20"/>
          <w:szCs w:val="20"/>
          <w:lang w:val="en-US" w:eastAsia="en-US"/>
        </w:rPr>
        <w:t>Nicotine and Tobacco Research</w:t>
      </w:r>
      <w:r w:rsidRPr="00D569E3">
        <w:rPr>
          <w:rFonts w:eastAsiaTheme="minorHAnsi"/>
          <w:noProof w:val="0"/>
          <w:sz w:val="20"/>
          <w:szCs w:val="20"/>
          <w:lang w:val="en-US" w:eastAsia="en-US"/>
        </w:rPr>
        <w:t>, 6, 249—267</w:t>
      </w:r>
    </w:p>
    <w:p w:rsidR="004356CB" w:rsidRPr="00D569E3" w:rsidRDefault="004356CB" w:rsidP="004356CB">
      <w:pPr>
        <w:jc w:val="both"/>
        <w:rPr>
          <w:rFonts w:eastAsia="Times New Roman"/>
          <w:b/>
          <w:bCs/>
          <w:noProof w:val="0"/>
          <w:sz w:val="20"/>
          <w:szCs w:val="20"/>
          <w:lang w:val="en-US" w:eastAsia="en-US"/>
        </w:rPr>
      </w:pPr>
    </w:p>
    <w:p w:rsidR="004356CB" w:rsidRPr="00D569E3" w:rsidRDefault="004356CB" w:rsidP="004356CB">
      <w:pPr>
        <w:jc w:val="both"/>
        <w:rPr>
          <w:rFonts w:eastAsia="Times New Roman"/>
          <w:b/>
          <w:bCs/>
          <w:noProof w:val="0"/>
          <w:sz w:val="20"/>
          <w:szCs w:val="20"/>
          <w:lang w:val="en-US" w:eastAsia="en-US"/>
        </w:rPr>
      </w:pPr>
      <w:r w:rsidRPr="00D569E3">
        <w:rPr>
          <w:rFonts w:eastAsia="Times New Roman"/>
          <w:b/>
          <w:bCs/>
          <w:noProof w:val="0"/>
          <w:sz w:val="20"/>
          <w:szCs w:val="20"/>
          <w:lang w:val="en-US" w:eastAsia="en-US"/>
        </w:rPr>
        <w:t>Artikel Jurnal dengan DOI</w:t>
      </w:r>
    </w:p>
    <w:p w:rsidR="004356CB" w:rsidRPr="00D569E3" w:rsidRDefault="004356CB" w:rsidP="004356CB">
      <w:pPr>
        <w:autoSpaceDE w:val="0"/>
        <w:autoSpaceDN w:val="0"/>
        <w:adjustRightInd w:val="0"/>
        <w:ind w:left="720" w:hanging="720"/>
        <w:jc w:val="both"/>
        <w:rPr>
          <w:rFonts w:eastAsiaTheme="minorHAnsi"/>
          <w:noProof w:val="0"/>
          <w:sz w:val="20"/>
          <w:szCs w:val="20"/>
          <w:lang w:val="en-US" w:eastAsia="en-US"/>
        </w:rPr>
      </w:pPr>
      <w:r w:rsidRPr="00D569E3">
        <w:rPr>
          <w:rFonts w:eastAsiaTheme="minorHAnsi"/>
          <w:noProof w:val="0"/>
          <w:sz w:val="20"/>
          <w:szCs w:val="20"/>
          <w:lang w:val="en-US" w:eastAsia="en-US"/>
        </w:rPr>
        <w:t xml:space="preserve">Herbst-Damm, K. L., &amp; Kuhk, J. A. (2005). Volunteer support marital status, and the survival times of terminally ill patients. </w:t>
      </w:r>
      <w:r w:rsidRPr="00D569E3">
        <w:rPr>
          <w:rFonts w:eastAsiaTheme="minorHAnsi"/>
          <w:i/>
          <w:noProof w:val="0"/>
          <w:sz w:val="20"/>
          <w:szCs w:val="20"/>
          <w:lang w:val="en-US" w:eastAsia="en-US"/>
        </w:rPr>
        <w:t>Health Psychology</w:t>
      </w:r>
      <w:r w:rsidRPr="00D569E3">
        <w:rPr>
          <w:rFonts w:eastAsiaTheme="minorHAnsi"/>
          <w:noProof w:val="0"/>
          <w:sz w:val="20"/>
          <w:szCs w:val="20"/>
          <w:lang w:val="en-US" w:eastAsia="en-US"/>
        </w:rPr>
        <w:t>, 24, 225-229. doi: 10.1037/0278-6133.24.2.225</w:t>
      </w:r>
    </w:p>
    <w:p w:rsidR="004356CB" w:rsidRPr="00D569E3" w:rsidRDefault="004356CB" w:rsidP="004356CB">
      <w:pPr>
        <w:jc w:val="both"/>
        <w:rPr>
          <w:rFonts w:eastAsia="Times New Roman"/>
          <w:b/>
          <w:bCs/>
          <w:noProof w:val="0"/>
          <w:sz w:val="20"/>
          <w:szCs w:val="20"/>
          <w:lang w:val="en-US" w:eastAsia="en-US"/>
        </w:rPr>
      </w:pPr>
    </w:p>
    <w:p w:rsidR="004356CB" w:rsidRPr="00D569E3" w:rsidRDefault="004356CB" w:rsidP="004356CB">
      <w:pPr>
        <w:jc w:val="both"/>
        <w:rPr>
          <w:rFonts w:eastAsia="Times New Roman"/>
          <w:b/>
          <w:bCs/>
          <w:noProof w:val="0"/>
          <w:sz w:val="20"/>
          <w:szCs w:val="20"/>
          <w:lang w:val="en-US" w:eastAsia="en-US"/>
        </w:rPr>
      </w:pPr>
      <w:r w:rsidRPr="00D569E3">
        <w:rPr>
          <w:rFonts w:eastAsia="Times New Roman"/>
          <w:b/>
          <w:bCs/>
          <w:noProof w:val="0"/>
          <w:sz w:val="20"/>
          <w:szCs w:val="20"/>
          <w:lang w:val="en-US" w:eastAsia="en-US"/>
        </w:rPr>
        <w:t>Artikel dalam Prosiding Online</w:t>
      </w:r>
    </w:p>
    <w:p w:rsidR="004356CB" w:rsidRPr="00D569E3" w:rsidRDefault="004356CB" w:rsidP="004356CB">
      <w:pPr>
        <w:autoSpaceDE w:val="0"/>
        <w:autoSpaceDN w:val="0"/>
        <w:adjustRightInd w:val="0"/>
        <w:ind w:left="720" w:hanging="720"/>
        <w:jc w:val="both"/>
        <w:rPr>
          <w:rFonts w:eastAsiaTheme="minorHAnsi"/>
          <w:noProof w:val="0"/>
          <w:sz w:val="20"/>
          <w:szCs w:val="20"/>
          <w:lang w:val="en-US" w:eastAsia="en-US"/>
        </w:rPr>
      </w:pPr>
      <w:r w:rsidRPr="00D569E3">
        <w:rPr>
          <w:rFonts w:eastAsiaTheme="minorHAnsi"/>
          <w:noProof w:val="0"/>
          <w:sz w:val="20"/>
          <w:szCs w:val="20"/>
          <w:lang w:val="en-US" w:eastAsia="en-US"/>
        </w:rPr>
        <w:t xml:space="preserve">Herculano-Houzel, S., Collins, C. E., Wong, R, Kaas, J. H., &amp; Lent R. (2008). The basic nonuniformity of the cerebral cortex. </w:t>
      </w:r>
      <w:r w:rsidRPr="00D569E3">
        <w:rPr>
          <w:rFonts w:eastAsiaTheme="minorHAnsi"/>
          <w:i/>
          <w:noProof w:val="0"/>
          <w:sz w:val="20"/>
          <w:szCs w:val="20"/>
          <w:lang w:val="en-US" w:eastAsia="en-US"/>
        </w:rPr>
        <w:t>Proceedings of the National Academy of Sciences</w:t>
      </w:r>
      <w:r w:rsidRPr="00D569E3">
        <w:rPr>
          <w:rFonts w:eastAsiaTheme="minorHAnsi"/>
          <w:noProof w:val="0"/>
          <w:sz w:val="20"/>
          <w:szCs w:val="20"/>
          <w:lang w:val="en-US" w:eastAsia="en-US"/>
        </w:rPr>
        <w:t>, 105, 12593—12598. doi:1 0. 1 073/pnas.Q80541 7105</w:t>
      </w:r>
    </w:p>
    <w:p w:rsidR="004356CB" w:rsidRPr="00D569E3" w:rsidRDefault="004356CB" w:rsidP="004356CB">
      <w:pPr>
        <w:autoSpaceDE w:val="0"/>
        <w:autoSpaceDN w:val="0"/>
        <w:adjustRightInd w:val="0"/>
        <w:ind w:left="720" w:hanging="720"/>
        <w:jc w:val="both"/>
        <w:rPr>
          <w:rFonts w:eastAsiaTheme="minorHAnsi"/>
          <w:noProof w:val="0"/>
          <w:sz w:val="20"/>
          <w:szCs w:val="20"/>
          <w:lang w:val="en-US" w:eastAsia="en-US"/>
        </w:rPr>
      </w:pPr>
    </w:p>
    <w:p w:rsidR="004356CB" w:rsidRPr="00D569E3" w:rsidRDefault="004356CB" w:rsidP="004356CB">
      <w:pPr>
        <w:autoSpaceDE w:val="0"/>
        <w:autoSpaceDN w:val="0"/>
        <w:adjustRightInd w:val="0"/>
        <w:ind w:left="720" w:hanging="720"/>
        <w:jc w:val="both"/>
        <w:rPr>
          <w:rFonts w:eastAsiaTheme="minorHAnsi"/>
          <w:b/>
          <w:noProof w:val="0"/>
          <w:sz w:val="20"/>
          <w:szCs w:val="20"/>
          <w:lang w:val="en-US" w:eastAsia="en-US"/>
        </w:rPr>
      </w:pPr>
      <w:r w:rsidRPr="00D569E3">
        <w:rPr>
          <w:rFonts w:eastAsiaTheme="minorHAnsi"/>
          <w:b/>
          <w:noProof w:val="0"/>
          <w:sz w:val="20"/>
          <w:szCs w:val="20"/>
          <w:lang w:val="en-US" w:eastAsia="en-US"/>
        </w:rPr>
        <w:t>Artikel dalam Prosiding Cetak</w:t>
      </w:r>
    </w:p>
    <w:p w:rsidR="004356CB" w:rsidRPr="00D569E3" w:rsidRDefault="004356CB" w:rsidP="004356CB">
      <w:pPr>
        <w:autoSpaceDE w:val="0"/>
        <w:autoSpaceDN w:val="0"/>
        <w:adjustRightInd w:val="0"/>
        <w:ind w:left="720" w:hanging="720"/>
        <w:jc w:val="both"/>
        <w:rPr>
          <w:rFonts w:eastAsiaTheme="minorHAnsi"/>
          <w:noProof w:val="0"/>
          <w:sz w:val="20"/>
          <w:szCs w:val="20"/>
          <w:lang w:val="en-US" w:eastAsia="en-US"/>
        </w:rPr>
      </w:pPr>
      <w:r w:rsidRPr="00D569E3">
        <w:rPr>
          <w:rFonts w:eastAsiaTheme="minorHAnsi"/>
          <w:noProof w:val="0"/>
          <w:sz w:val="20"/>
          <w:szCs w:val="20"/>
          <w:lang w:val="en-US" w:eastAsia="en-US"/>
        </w:rPr>
        <w:t xml:space="preserve">Katz, I., Gabayan, K., &amp; Aghajan, H. (2007). A multi-touch surface using multiple cameras. In J. Blanc-Talon, W. Philips, D. Popescu, &amp; P. Scheunders (Eds.), Lecture Notes in Computer Science: Vol. 4678. </w:t>
      </w:r>
      <w:r w:rsidRPr="00D569E3">
        <w:rPr>
          <w:rFonts w:eastAsiaTheme="minorHAnsi"/>
          <w:i/>
          <w:noProof w:val="0"/>
          <w:sz w:val="20"/>
          <w:szCs w:val="20"/>
          <w:lang w:val="en-US" w:eastAsia="en-US"/>
        </w:rPr>
        <w:t>Advanced Concepts for intelligent Vision Systems</w:t>
      </w:r>
      <w:r w:rsidRPr="00D569E3">
        <w:rPr>
          <w:rFonts w:eastAsiaTheme="minorHAnsi"/>
          <w:noProof w:val="0"/>
          <w:sz w:val="20"/>
          <w:szCs w:val="20"/>
          <w:lang w:val="en-US" w:eastAsia="en-US"/>
        </w:rPr>
        <w:t xml:space="preserve"> (pp. 97—108). Berlin, Germany: Springer-Verlag.</w:t>
      </w:r>
    </w:p>
    <w:p w:rsidR="004356CB" w:rsidRPr="00D569E3" w:rsidRDefault="004356CB" w:rsidP="004356CB">
      <w:pPr>
        <w:jc w:val="both"/>
        <w:rPr>
          <w:rFonts w:eastAsia="Times New Roman"/>
          <w:b/>
          <w:bCs/>
          <w:noProof w:val="0"/>
          <w:sz w:val="20"/>
          <w:szCs w:val="20"/>
          <w:lang w:val="en-US" w:eastAsia="en-US"/>
        </w:rPr>
      </w:pPr>
    </w:p>
    <w:p w:rsidR="004356CB" w:rsidRPr="00D569E3" w:rsidRDefault="004356CB" w:rsidP="004356CB">
      <w:pPr>
        <w:jc w:val="both"/>
        <w:rPr>
          <w:rFonts w:eastAsia="Times New Roman"/>
          <w:noProof w:val="0"/>
          <w:sz w:val="20"/>
          <w:szCs w:val="20"/>
          <w:lang w:val="en-US" w:eastAsia="en-US"/>
        </w:rPr>
      </w:pPr>
      <w:r w:rsidRPr="00D569E3">
        <w:rPr>
          <w:rFonts w:eastAsia="Times New Roman"/>
          <w:b/>
          <w:bCs/>
          <w:noProof w:val="0"/>
          <w:sz w:val="20"/>
          <w:szCs w:val="20"/>
          <w:lang w:eastAsia="en-US"/>
        </w:rPr>
        <w:t>Majalah</w:t>
      </w:r>
    </w:p>
    <w:p w:rsidR="004356CB" w:rsidRPr="00D569E3" w:rsidRDefault="004356CB" w:rsidP="004356CB">
      <w:pPr>
        <w:ind w:left="567" w:hanging="567"/>
        <w:jc w:val="both"/>
        <w:rPr>
          <w:rFonts w:eastAsia="Times New Roman"/>
          <w:noProof w:val="0"/>
          <w:sz w:val="20"/>
          <w:szCs w:val="20"/>
          <w:lang w:val="en-US" w:eastAsia="en-US"/>
        </w:rPr>
      </w:pPr>
      <w:r w:rsidRPr="00D569E3">
        <w:rPr>
          <w:rFonts w:eastAsia="Times New Roman"/>
          <w:noProof w:val="0"/>
          <w:sz w:val="20"/>
          <w:szCs w:val="20"/>
          <w:lang w:eastAsia="en-US"/>
        </w:rPr>
        <w:t xml:space="preserve">Susanta, R. </w:t>
      </w:r>
      <w:r w:rsidRPr="00D569E3">
        <w:rPr>
          <w:rFonts w:eastAsia="Times New Roman"/>
          <w:noProof w:val="0"/>
          <w:sz w:val="20"/>
          <w:szCs w:val="20"/>
          <w:lang w:val="en-US" w:eastAsia="en-US"/>
        </w:rPr>
        <w:t>(</w:t>
      </w:r>
      <w:r w:rsidRPr="00D569E3">
        <w:rPr>
          <w:rFonts w:eastAsia="Times New Roman"/>
          <w:noProof w:val="0"/>
          <w:sz w:val="20"/>
          <w:szCs w:val="20"/>
          <w:lang w:eastAsia="en-US"/>
        </w:rPr>
        <w:t>Juni 2010</w:t>
      </w:r>
      <w:r w:rsidRPr="00D569E3">
        <w:rPr>
          <w:rFonts w:eastAsia="Times New Roman"/>
          <w:noProof w:val="0"/>
          <w:sz w:val="20"/>
          <w:szCs w:val="20"/>
          <w:lang w:val="en-US" w:eastAsia="en-US"/>
        </w:rPr>
        <w:t>)</w:t>
      </w:r>
      <w:r w:rsidRPr="00D569E3">
        <w:rPr>
          <w:rFonts w:eastAsia="Times New Roman"/>
          <w:noProof w:val="0"/>
          <w:sz w:val="20"/>
          <w:szCs w:val="20"/>
          <w:lang w:eastAsia="en-US"/>
        </w:rPr>
        <w:t>. “Ambush Marketing”. </w:t>
      </w:r>
      <w:r w:rsidRPr="00D569E3">
        <w:rPr>
          <w:rFonts w:eastAsia="Times New Roman"/>
          <w:i/>
          <w:iCs/>
          <w:noProof w:val="0"/>
          <w:sz w:val="20"/>
          <w:szCs w:val="20"/>
          <w:lang w:eastAsia="en-US"/>
        </w:rPr>
        <w:t>Marketing</w:t>
      </w:r>
      <w:r w:rsidRPr="00D569E3">
        <w:rPr>
          <w:rFonts w:eastAsia="Times New Roman"/>
          <w:noProof w:val="0"/>
          <w:sz w:val="20"/>
          <w:szCs w:val="20"/>
          <w:lang w:eastAsia="en-US"/>
        </w:rPr>
        <w:t>, 140</w:t>
      </w:r>
      <w:r w:rsidRPr="00D569E3">
        <w:rPr>
          <w:rFonts w:eastAsia="Times New Roman"/>
          <w:noProof w:val="0"/>
          <w:sz w:val="20"/>
          <w:szCs w:val="20"/>
          <w:lang w:val="en-US" w:eastAsia="en-US"/>
        </w:rPr>
        <w:t xml:space="preserve"> (2), 15-17</w:t>
      </w:r>
      <w:r w:rsidRPr="00D569E3">
        <w:rPr>
          <w:rFonts w:eastAsia="Times New Roman"/>
          <w:noProof w:val="0"/>
          <w:sz w:val="20"/>
          <w:szCs w:val="20"/>
          <w:lang w:eastAsia="en-US"/>
        </w:rPr>
        <w:t>.</w:t>
      </w:r>
    </w:p>
    <w:p w:rsidR="004356CB" w:rsidRPr="00D569E3" w:rsidRDefault="004356CB" w:rsidP="004356CB">
      <w:pPr>
        <w:ind w:left="567" w:hanging="567"/>
        <w:jc w:val="both"/>
        <w:rPr>
          <w:rFonts w:eastAsia="Times New Roman"/>
          <w:noProof w:val="0"/>
          <w:sz w:val="20"/>
          <w:szCs w:val="20"/>
          <w:lang w:val="en-US" w:eastAsia="en-US"/>
        </w:rPr>
      </w:pPr>
    </w:p>
    <w:p w:rsidR="004356CB" w:rsidRPr="00D569E3" w:rsidRDefault="004356CB" w:rsidP="004356CB">
      <w:pPr>
        <w:jc w:val="both"/>
        <w:rPr>
          <w:rFonts w:eastAsia="Times New Roman"/>
          <w:b/>
          <w:bCs/>
          <w:noProof w:val="0"/>
          <w:sz w:val="20"/>
          <w:szCs w:val="20"/>
          <w:lang w:val="en-US" w:eastAsia="en-US"/>
        </w:rPr>
      </w:pPr>
      <w:r w:rsidRPr="00D569E3">
        <w:rPr>
          <w:rFonts w:eastAsia="Times New Roman"/>
          <w:b/>
          <w:bCs/>
          <w:noProof w:val="0"/>
          <w:sz w:val="20"/>
          <w:szCs w:val="20"/>
          <w:lang w:val="en-US" w:eastAsia="en-US"/>
        </w:rPr>
        <w:t>Majalah Online</w:t>
      </w:r>
    </w:p>
    <w:p w:rsidR="004356CB" w:rsidRPr="00D569E3" w:rsidRDefault="004356CB" w:rsidP="004356CB">
      <w:pPr>
        <w:ind w:left="567" w:hanging="567"/>
        <w:jc w:val="both"/>
        <w:rPr>
          <w:rFonts w:eastAsia="Times New Roman"/>
          <w:noProof w:val="0"/>
          <w:sz w:val="20"/>
          <w:szCs w:val="20"/>
          <w:lang w:val="en-US" w:eastAsia="en-US"/>
        </w:rPr>
      </w:pPr>
      <w:r w:rsidRPr="00D569E3">
        <w:rPr>
          <w:rFonts w:eastAsia="Times New Roman"/>
          <w:noProof w:val="0"/>
          <w:sz w:val="20"/>
          <w:szCs w:val="20"/>
          <w:lang w:eastAsia="en-US"/>
        </w:rPr>
        <w:t xml:space="preserve">Susanta, R. </w:t>
      </w:r>
      <w:r w:rsidRPr="00D569E3">
        <w:rPr>
          <w:rFonts w:eastAsia="Times New Roman"/>
          <w:noProof w:val="0"/>
          <w:sz w:val="20"/>
          <w:szCs w:val="20"/>
          <w:lang w:val="en-US" w:eastAsia="en-US"/>
        </w:rPr>
        <w:t>(</w:t>
      </w:r>
      <w:r w:rsidRPr="00D569E3">
        <w:rPr>
          <w:rFonts w:eastAsia="Times New Roman"/>
          <w:noProof w:val="0"/>
          <w:sz w:val="20"/>
          <w:szCs w:val="20"/>
          <w:lang w:eastAsia="en-US"/>
        </w:rPr>
        <w:t>Juni 2010</w:t>
      </w:r>
      <w:r w:rsidRPr="00D569E3">
        <w:rPr>
          <w:rFonts w:eastAsia="Times New Roman"/>
          <w:noProof w:val="0"/>
          <w:sz w:val="20"/>
          <w:szCs w:val="20"/>
          <w:lang w:val="en-US" w:eastAsia="en-US"/>
        </w:rPr>
        <w:t>)</w:t>
      </w:r>
      <w:r w:rsidRPr="00D569E3">
        <w:rPr>
          <w:rFonts w:eastAsia="Times New Roman"/>
          <w:noProof w:val="0"/>
          <w:sz w:val="20"/>
          <w:szCs w:val="20"/>
          <w:lang w:eastAsia="en-US"/>
        </w:rPr>
        <w:t>. “Ambush Marketing”. </w:t>
      </w:r>
      <w:r w:rsidRPr="00D569E3">
        <w:rPr>
          <w:rFonts w:eastAsia="Times New Roman"/>
          <w:i/>
          <w:iCs/>
          <w:noProof w:val="0"/>
          <w:sz w:val="20"/>
          <w:szCs w:val="20"/>
          <w:lang w:eastAsia="en-US"/>
        </w:rPr>
        <w:t>Marketing</w:t>
      </w:r>
      <w:r w:rsidRPr="00D569E3">
        <w:rPr>
          <w:rFonts w:eastAsia="Times New Roman"/>
          <w:noProof w:val="0"/>
          <w:sz w:val="20"/>
          <w:szCs w:val="20"/>
          <w:lang w:eastAsia="en-US"/>
        </w:rPr>
        <w:t>, 140</w:t>
      </w:r>
      <w:r w:rsidRPr="00D569E3">
        <w:rPr>
          <w:rFonts w:eastAsia="Times New Roman"/>
          <w:noProof w:val="0"/>
          <w:sz w:val="20"/>
          <w:szCs w:val="20"/>
          <w:lang w:val="en-US" w:eastAsia="en-US"/>
        </w:rPr>
        <w:t xml:space="preserve"> (2), 15-17</w:t>
      </w:r>
      <w:r w:rsidRPr="00D569E3">
        <w:rPr>
          <w:rFonts w:eastAsia="Times New Roman"/>
          <w:noProof w:val="0"/>
          <w:sz w:val="20"/>
          <w:szCs w:val="20"/>
          <w:lang w:eastAsia="en-US"/>
        </w:rPr>
        <w:t>.</w:t>
      </w:r>
      <w:r w:rsidRPr="00D569E3">
        <w:rPr>
          <w:rFonts w:eastAsia="Times New Roman"/>
          <w:noProof w:val="0"/>
          <w:sz w:val="20"/>
          <w:szCs w:val="20"/>
          <w:lang w:val="en-US" w:eastAsia="en-US"/>
        </w:rPr>
        <w:t xml:space="preserve"> Diakses dari: http//majalahmarketing.com//</w:t>
      </w:r>
    </w:p>
    <w:p w:rsidR="004356CB" w:rsidRPr="00D569E3" w:rsidRDefault="004356CB" w:rsidP="004356CB">
      <w:pPr>
        <w:jc w:val="both"/>
        <w:rPr>
          <w:rFonts w:eastAsia="Times New Roman"/>
          <w:b/>
          <w:bCs/>
          <w:noProof w:val="0"/>
          <w:sz w:val="20"/>
          <w:szCs w:val="20"/>
          <w:lang w:val="en-US" w:eastAsia="en-US"/>
        </w:rPr>
      </w:pPr>
    </w:p>
    <w:p w:rsidR="004356CB" w:rsidRPr="00D569E3" w:rsidRDefault="004356CB" w:rsidP="004356CB">
      <w:pPr>
        <w:jc w:val="both"/>
        <w:rPr>
          <w:rFonts w:eastAsia="Times New Roman"/>
          <w:noProof w:val="0"/>
          <w:sz w:val="20"/>
          <w:szCs w:val="20"/>
          <w:lang w:val="en-US" w:eastAsia="en-US"/>
        </w:rPr>
      </w:pPr>
      <w:r w:rsidRPr="00D569E3">
        <w:rPr>
          <w:rFonts w:eastAsia="Times New Roman"/>
          <w:b/>
          <w:bCs/>
          <w:noProof w:val="0"/>
          <w:sz w:val="20"/>
          <w:szCs w:val="20"/>
          <w:lang w:eastAsia="en-US"/>
        </w:rPr>
        <w:t>Surat Kabar</w:t>
      </w:r>
    </w:p>
    <w:p w:rsidR="004356CB" w:rsidRPr="00D569E3" w:rsidRDefault="004356CB" w:rsidP="004356CB">
      <w:pPr>
        <w:ind w:left="567" w:hanging="567"/>
        <w:jc w:val="both"/>
        <w:rPr>
          <w:rFonts w:eastAsia="Times New Roman"/>
          <w:noProof w:val="0"/>
          <w:sz w:val="20"/>
          <w:szCs w:val="20"/>
          <w:lang w:val="en-US" w:eastAsia="en-US"/>
        </w:rPr>
      </w:pPr>
      <w:r w:rsidRPr="00D569E3">
        <w:rPr>
          <w:rFonts w:eastAsia="Times New Roman"/>
          <w:noProof w:val="0"/>
          <w:sz w:val="20"/>
          <w:szCs w:val="20"/>
          <w:lang w:eastAsia="en-US"/>
        </w:rPr>
        <w:t>Irawan,</w:t>
      </w:r>
      <w:r w:rsidRPr="00D569E3">
        <w:rPr>
          <w:rFonts w:eastAsia="Times New Roman"/>
          <w:noProof w:val="0"/>
          <w:sz w:val="20"/>
          <w:szCs w:val="20"/>
          <w:lang w:val="en-US" w:eastAsia="en-US"/>
        </w:rPr>
        <w:t xml:space="preserve"> A</w:t>
      </w:r>
      <w:r w:rsidRPr="00D569E3">
        <w:rPr>
          <w:rFonts w:eastAsia="Times New Roman"/>
          <w:noProof w:val="0"/>
          <w:sz w:val="20"/>
          <w:szCs w:val="20"/>
          <w:lang w:eastAsia="en-US"/>
        </w:rPr>
        <w:t xml:space="preserve">. </w:t>
      </w:r>
      <w:r w:rsidRPr="00D569E3">
        <w:rPr>
          <w:rFonts w:eastAsia="Times New Roman"/>
          <w:noProof w:val="0"/>
          <w:sz w:val="20"/>
          <w:szCs w:val="20"/>
          <w:lang w:val="en-US" w:eastAsia="en-US"/>
        </w:rPr>
        <w:t>(</w:t>
      </w:r>
      <w:r w:rsidRPr="00D569E3">
        <w:rPr>
          <w:rFonts w:eastAsia="Times New Roman"/>
          <w:noProof w:val="0"/>
          <w:sz w:val="20"/>
          <w:szCs w:val="20"/>
          <w:lang w:eastAsia="en-US"/>
        </w:rPr>
        <w:t>24 September</w:t>
      </w:r>
      <w:r w:rsidRPr="00D569E3">
        <w:rPr>
          <w:rFonts w:eastAsia="Times New Roman"/>
          <w:noProof w:val="0"/>
          <w:sz w:val="20"/>
          <w:szCs w:val="20"/>
          <w:lang w:val="en-US" w:eastAsia="en-US"/>
        </w:rPr>
        <w:t xml:space="preserve"> 2010)</w:t>
      </w:r>
      <w:r w:rsidRPr="00D569E3">
        <w:rPr>
          <w:rFonts w:eastAsia="Times New Roman"/>
          <w:noProof w:val="0"/>
          <w:sz w:val="20"/>
          <w:szCs w:val="20"/>
          <w:lang w:eastAsia="en-US"/>
        </w:rPr>
        <w:t>. “Impor Beras dan Manajemen Logistik Baru”.</w:t>
      </w:r>
      <w:r w:rsidRPr="00D569E3">
        <w:rPr>
          <w:rFonts w:eastAsia="Times New Roman"/>
          <w:noProof w:val="0"/>
          <w:sz w:val="20"/>
          <w:szCs w:val="20"/>
          <w:lang w:val="en-US" w:eastAsia="en-US"/>
        </w:rPr>
        <w:t xml:space="preserve"> </w:t>
      </w:r>
      <w:r w:rsidRPr="00D569E3">
        <w:rPr>
          <w:rFonts w:eastAsia="Times New Roman"/>
          <w:i/>
          <w:iCs/>
          <w:noProof w:val="0"/>
          <w:sz w:val="20"/>
          <w:szCs w:val="20"/>
          <w:lang w:eastAsia="en-US"/>
        </w:rPr>
        <w:t>Koran Tempo</w:t>
      </w:r>
      <w:r w:rsidRPr="00D569E3">
        <w:rPr>
          <w:rFonts w:eastAsia="Times New Roman"/>
          <w:noProof w:val="0"/>
          <w:sz w:val="20"/>
          <w:szCs w:val="20"/>
          <w:lang w:eastAsia="en-US"/>
        </w:rPr>
        <w:t>, A11.</w:t>
      </w:r>
    </w:p>
    <w:p w:rsidR="004356CB" w:rsidRPr="00D569E3" w:rsidRDefault="004356CB" w:rsidP="004356CB">
      <w:pPr>
        <w:ind w:left="567" w:hanging="567"/>
        <w:jc w:val="both"/>
        <w:rPr>
          <w:rFonts w:eastAsia="Times New Roman"/>
          <w:noProof w:val="0"/>
          <w:sz w:val="20"/>
          <w:szCs w:val="20"/>
          <w:lang w:val="en-US" w:eastAsia="en-US"/>
        </w:rPr>
      </w:pPr>
    </w:p>
    <w:p w:rsidR="004356CB" w:rsidRPr="00D569E3" w:rsidRDefault="004356CB" w:rsidP="004356CB">
      <w:pPr>
        <w:jc w:val="both"/>
        <w:rPr>
          <w:rFonts w:eastAsia="Times New Roman"/>
          <w:noProof w:val="0"/>
          <w:sz w:val="20"/>
          <w:szCs w:val="20"/>
          <w:lang w:val="en-US" w:eastAsia="en-US"/>
        </w:rPr>
      </w:pPr>
      <w:r w:rsidRPr="00D569E3">
        <w:rPr>
          <w:rFonts w:eastAsia="Times New Roman"/>
          <w:b/>
          <w:bCs/>
          <w:noProof w:val="0"/>
          <w:sz w:val="20"/>
          <w:szCs w:val="20"/>
          <w:lang w:val="en-US" w:eastAsia="en-US"/>
        </w:rPr>
        <w:t>Skripsi/Tesis/Disertasi Tidak Terpublikasi</w:t>
      </w:r>
    </w:p>
    <w:p w:rsidR="004356CB" w:rsidRPr="00D569E3" w:rsidRDefault="004356CB" w:rsidP="004356CB">
      <w:pPr>
        <w:ind w:left="567" w:hanging="567"/>
        <w:jc w:val="both"/>
        <w:rPr>
          <w:rFonts w:eastAsia="Times New Roman"/>
          <w:noProof w:val="0"/>
          <w:sz w:val="20"/>
          <w:szCs w:val="20"/>
          <w:lang w:val="en-US" w:eastAsia="en-US"/>
        </w:rPr>
      </w:pPr>
      <w:r w:rsidRPr="00D569E3">
        <w:rPr>
          <w:rFonts w:eastAsia="Times New Roman"/>
          <w:noProof w:val="0"/>
          <w:sz w:val="20"/>
          <w:szCs w:val="20"/>
          <w:lang w:eastAsia="en-US"/>
        </w:rPr>
        <w:t xml:space="preserve">Nurgiri, M. </w:t>
      </w:r>
      <w:r w:rsidRPr="00D569E3">
        <w:rPr>
          <w:rFonts w:eastAsia="Times New Roman"/>
          <w:noProof w:val="0"/>
          <w:sz w:val="20"/>
          <w:szCs w:val="20"/>
          <w:lang w:val="en-US" w:eastAsia="en-US"/>
        </w:rPr>
        <w:t>(</w:t>
      </w:r>
      <w:r w:rsidRPr="00D569E3">
        <w:rPr>
          <w:rFonts w:eastAsia="Times New Roman"/>
          <w:noProof w:val="0"/>
          <w:sz w:val="20"/>
          <w:szCs w:val="20"/>
          <w:lang w:eastAsia="en-US"/>
        </w:rPr>
        <w:t>2010</w:t>
      </w:r>
      <w:r w:rsidRPr="00D569E3">
        <w:rPr>
          <w:rFonts w:eastAsia="Times New Roman"/>
          <w:noProof w:val="0"/>
          <w:sz w:val="20"/>
          <w:szCs w:val="20"/>
          <w:lang w:val="en-US" w:eastAsia="en-US"/>
        </w:rPr>
        <w:t>)</w:t>
      </w:r>
      <w:r w:rsidRPr="00D569E3">
        <w:rPr>
          <w:rFonts w:eastAsia="Times New Roman"/>
          <w:noProof w:val="0"/>
          <w:sz w:val="20"/>
          <w:szCs w:val="20"/>
          <w:lang w:eastAsia="en-US"/>
        </w:rPr>
        <w:t xml:space="preserve">. </w:t>
      </w:r>
      <w:r w:rsidRPr="00D569E3">
        <w:rPr>
          <w:rFonts w:eastAsia="Times New Roman"/>
          <w:i/>
          <w:noProof w:val="0"/>
          <w:sz w:val="20"/>
          <w:szCs w:val="20"/>
          <w:lang w:eastAsia="en-US"/>
        </w:rPr>
        <w:t>Antropologi Indonesia</w:t>
      </w:r>
      <w:r w:rsidRPr="00D569E3">
        <w:rPr>
          <w:rFonts w:eastAsia="Times New Roman"/>
          <w:noProof w:val="0"/>
          <w:sz w:val="20"/>
          <w:szCs w:val="20"/>
          <w:lang w:eastAsia="en-US"/>
        </w:rPr>
        <w:t xml:space="preserve"> </w:t>
      </w:r>
      <w:r w:rsidRPr="00D569E3">
        <w:rPr>
          <w:rFonts w:eastAsia="Times New Roman"/>
          <w:noProof w:val="0"/>
          <w:sz w:val="20"/>
          <w:szCs w:val="20"/>
          <w:lang w:val="en-US" w:eastAsia="en-US"/>
        </w:rPr>
        <w:t>(</w:t>
      </w:r>
      <w:r w:rsidRPr="00D569E3">
        <w:rPr>
          <w:rFonts w:eastAsia="Times New Roman"/>
          <w:noProof w:val="0"/>
          <w:sz w:val="20"/>
          <w:szCs w:val="20"/>
          <w:lang w:eastAsia="en-US"/>
        </w:rPr>
        <w:t>Skripsi</w:t>
      </w:r>
      <w:r w:rsidRPr="00D569E3">
        <w:rPr>
          <w:rFonts w:eastAsia="Times New Roman"/>
          <w:noProof w:val="0"/>
          <w:sz w:val="20"/>
          <w:szCs w:val="20"/>
          <w:lang w:val="en-US" w:eastAsia="en-US"/>
        </w:rPr>
        <w:t xml:space="preserve"> Tidak Terpublikasi).</w:t>
      </w:r>
      <w:r w:rsidRPr="00D569E3">
        <w:rPr>
          <w:rFonts w:eastAsia="Times New Roman"/>
          <w:noProof w:val="0"/>
          <w:sz w:val="20"/>
          <w:szCs w:val="20"/>
          <w:lang w:eastAsia="en-US"/>
        </w:rPr>
        <w:t xml:space="preserve"> Sarjana Fakultas Ilmu Sosial dan Ilmu Politik Universitas Indonesia, Jakarta.</w:t>
      </w:r>
    </w:p>
    <w:p w:rsidR="004356CB" w:rsidRPr="00D569E3" w:rsidRDefault="004356CB" w:rsidP="004356CB">
      <w:pPr>
        <w:ind w:left="567" w:hanging="567"/>
        <w:jc w:val="both"/>
        <w:rPr>
          <w:rFonts w:eastAsia="Times New Roman"/>
          <w:noProof w:val="0"/>
          <w:sz w:val="20"/>
          <w:szCs w:val="20"/>
          <w:lang w:val="en-US" w:eastAsia="en-US"/>
        </w:rPr>
      </w:pPr>
    </w:p>
    <w:p w:rsidR="004356CB" w:rsidRPr="00D569E3" w:rsidRDefault="004356CB" w:rsidP="004356CB">
      <w:pPr>
        <w:ind w:left="567" w:hanging="567"/>
        <w:jc w:val="both"/>
        <w:rPr>
          <w:rFonts w:eastAsia="Times New Roman"/>
          <w:b/>
          <w:noProof w:val="0"/>
          <w:sz w:val="20"/>
          <w:szCs w:val="20"/>
          <w:lang w:val="en-US" w:eastAsia="en-US"/>
        </w:rPr>
      </w:pPr>
      <w:r w:rsidRPr="00D569E3">
        <w:rPr>
          <w:rFonts w:eastAsia="Times New Roman"/>
          <w:b/>
          <w:noProof w:val="0"/>
          <w:sz w:val="20"/>
          <w:szCs w:val="20"/>
          <w:lang w:val="en-US" w:eastAsia="en-US"/>
        </w:rPr>
        <w:t>Skripsi/Tesis/Disertasi dari Sumber Online</w:t>
      </w:r>
    </w:p>
    <w:p w:rsidR="004356CB" w:rsidRPr="00D569E3" w:rsidRDefault="004356CB" w:rsidP="004356CB">
      <w:pPr>
        <w:ind w:left="567" w:hanging="567"/>
        <w:jc w:val="both"/>
        <w:rPr>
          <w:sz w:val="20"/>
          <w:szCs w:val="20"/>
          <w:lang w:val="en-US"/>
        </w:rPr>
      </w:pPr>
      <w:r w:rsidRPr="00D569E3">
        <w:rPr>
          <w:sz w:val="20"/>
          <w:szCs w:val="20"/>
          <w:lang w:val="en-US"/>
        </w:rPr>
        <w:t xml:space="preserve">Haryadi, R. (2017). </w:t>
      </w:r>
      <w:r w:rsidRPr="00D569E3">
        <w:rPr>
          <w:i/>
          <w:sz w:val="20"/>
          <w:szCs w:val="20"/>
          <w:lang w:val="en-US"/>
        </w:rPr>
        <w:t>Pengembangan Model Evidence-Based Community Counseling untuk Meningkatkan Kesejahteraan Psikologis pada Subyek Eks-Pecandu NAPZA di Kota Semarang</w:t>
      </w:r>
      <w:r w:rsidRPr="00D569E3">
        <w:rPr>
          <w:sz w:val="20"/>
          <w:szCs w:val="20"/>
          <w:lang w:val="en-US"/>
        </w:rPr>
        <w:t xml:space="preserve"> (Tesis, Pascasarjana Universitas Negeri Semarang). Diakses dari: http//pps.unnes.ac.id//tesis/rudiharyadi/</w:t>
      </w:r>
    </w:p>
    <w:p w:rsidR="004356CB" w:rsidRPr="00D569E3" w:rsidRDefault="004356CB" w:rsidP="004356CB">
      <w:pPr>
        <w:ind w:left="567" w:hanging="567"/>
        <w:jc w:val="both"/>
        <w:rPr>
          <w:b/>
          <w:sz w:val="20"/>
          <w:szCs w:val="20"/>
          <w:lang w:val="en-US"/>
        </w:rPr>
      </w:pPr>
    </w:p>
    <w:p w:rsidR="004356CB" w:rsidRPr="00D569E3" w:rsidRDefault="004356CB" w:rsidP="004356CB">
      <w:pPr>
        <w:ind w:left="567" w:hanging="567"/>
        <w:jc w:val="both"/>
        <w:rPr>
          <w:b/>
          <w:sz w:val="20"/>
          <w:szCs w:val="20"/>
          <w:lang w:val="en-US"/>
        </w:rPr>
      </w:pPr>
      <w:r w:rsidRPr="00D569E3">
        <w:rPr>
          <w:b/>
          <w:sz w:val="20"/>
          <w:szCs w:val="20"/>
          <w:lang w:val="en-US"/>
        </w:rPr>
        <w:t>Video</w:t>
      </w:r>
    </w:p>
    <w:p w:rsidR="004356CB" w:rsidRPr="00D569E3" w:rsidRDefault="004356CB" w:rsidP="004356CB">
      <w:pPr>
        <w:autoSpaceDE w:val="0"/>
        <w:autoSpaceDN w:val="0"/>
        <w:adjustRightInd w:val="0"/>
        <w:ind w:left="720" w:hanging="720"/>
        <w:jc w:val="both"/>
        <w:rPr>
          <w:rFonts w:eastAsiaTheme="minorHAnsi"/>
          <w:noProof w:val="0"/>
          <w:sz w:val="20"/>
          <w:szCs w:val="20"/>
          <w:lang w:val="en-US" w:eastAsia="en-US"/>
        </w:rPr>
      </w:pPr>
      <w:r w:rsidRPr="00D569E3">
        <w:rPr>
          <w:rFonts w:eastAsiaTheme="minorHAnsi"/>
          <w:noProof w:val="0"/>
          <w:sz w:val="20"/>
          <w:szCs w:val="20"/>
          <w:lang w:val="en-US" w:eastAsia="en-US"/>
        </w:rPr>
        <w:t xml:space="preserve">American Psychological Association. (Produser). (2000). </w:t>
      </w:r>
      <w:r w:rsidRPr="00D569E3">
        <w:rPr>
          <w:rFonts w:eastAsiaTheme="minorHAnsi"/>
          <w:i/>
          <w:noProof w:val="0"/>
          <w:sz w:val="20"/>
          <w:szCs w:val="20"/>
          <w:lang w:val="en-US" w:eastAsia="en-US"/>
        </w:rPr>
        <w:t>Responding therapeutically to patient expressions of sexual attraction</w:t>
      </w:r>
      <w:r w:rsidRPr="00D569E3">
        <w:rPr>
          <w:rFonts w:eastAsiaTheme="minorHAnsi"/>
          <w:noProof w:val="0"/>
          <w:sz w:val="20"/>
          <w:szCs w:val="20"/>
          <w:lang w:val="en-US" w:eastAsia="en-US"/>
        </w:rPr>
        <w:t xml:space="preserve"> [DVD]. Tersedia di http://www.apa.org/videos/</w:t>
      </w:r>
    </w:p>
    <w:p w:rsidR="004356CB" w:rsidRPr="00D569E3" w:rsidRDefault="004356CB" w:rsidP="004356CB">
      <w:pPr>
        <w:autoSpaceDE w:val="0"/>
        <w:autoSpaceDN w:val="0"/>
        <w:adjustRightInd w:val="0"/>
        <w:ind w:left="720" w:hanging="720"/>
        <w:jc w:val="both"/>
        <w:rPr>
          <w:rFonts w:eastAsiaTheme="minorHAnsi"/>
          <w:noProof w:val="0"/>
          <w:sz w:val="20"/>
          <w:szCs w:val="20"/>
          <w:lang w:val="en-US" w:eastAsia="en-US"/>
        </w:rPr>
      </w:pPr>
    </w:p>
    <w:p w:rsidR="004356CB" w:rsidRPr="00D569E3" w:rsidRDefault="004356CB" w:rsidP="004356CB">
      <w:pPr>
        <w:autoSpaceDE w:val="0"/>
        <w:autoSpaceDN w:val="0"/>
        <w:adjustRightInd w:val="0"/>
        <w:ind w:left="720" w:hanging="720"/>
        <w:jc w:val="both"/>
        <w:rPr>
          <w:rFonts w:eastAsiaTheme="minorHAnsi"/>
          <w:b/>
          <w:noProof w:val="0"/>
          <w:sz w:val="20"/>
          <w:szCs w:val="20"/>
          <w:lang w:val="en-US" w:eastAsia="en-US"/>
        </w:rPr>
      </w:pPr>
      <w:r w:rsidRPr="00D569E3">
        <w:rPr>
          <w:rFonts w:eastAsiaTheme="minorHAnsi"/>
          <w:b/>
          <w:noProof w:val="0"/>
          <w:sz w:val="20"/>
          <w:szCs w:val="20"/>
          <w:lang w:val="en-US" w:eastAsia="en-US"/>
        </w:rPr>
        <w:t>Serial Televisi</w:t>
      </w:r>
    </w:p>
    <w:p w:rsidR="004356CB" w:rsidRPr="00D569E3" w:rsidRDefault="004356CB" w:rsidP="004356CB">
      <w:pPr>
        <w:autoSpaceDE w:val="0"/>
        <w:autoSpaceDN w:val="0"/>
        <w:adjustRightInd w:val="0"/>
        <w:ind w:left="720" w:hanging="720"/>
        <w:jc w:val="both"/>
        <w:rPr>
          <w:rFonts w:eastAsiaTheme="minorHAnsi"/>
          <w:noProof w:val="0"/>
          <w:sz w:val="20"/>
          <w:szCs w:val="20"/>
          <w:lang w:val="en-US" w:eastAsia="en-US"/>
        </w:rPr>
      </w:pPr>
      <w:r w:rsidRPr="00D569E3">
        <w:rPr>
          <w:rFonts w:eastAsiaTheme="minorHAnsi"/>
          <w:noProof w:val="0"/>
          <w:sz w:val="20"/>
          <w:szCs w:val="20"/>
          <w:lang w:val="en-US" w:eastAsia="en-US"/>
        </w:rPr>
        <w:t xml:space="preserve">Egan, D. (Penulis), &amp; Alexander, J. (Pengarah). (2005). Failure to communicate [Episode Seri Televisi]. In D. Shore (Produser Pelaksana), </w:t>
      </w:r>
      <w:r w:rsidRPr="00D569E3">
        <w:rPr>
          <w:rFonts w:eastAsiaTheme="minorHAnsi"/>
          <w:i/>
          <w:noProof w:val="0"/>
          <w:sz w:val="20"/>
          <w:szCs w:val="20"/>
          <w:lang w:val="en-US" w:eastAsia="en-US"/>
        </w:rPr>
        <w:t>House</w:t>
      </w:r>
      <w:r w:rsidRPr="00D569E3">
        <w:rPr>
          <w:rFonts w:eastAsiaTheme="minorHAnsi"/>
          <w:noProof w:val="0"/>
          <w:sz w:val="20"/>
          <w:szCs w:val="20"/>
          <w:lang w:val="en-US" w:eastAsia="en-US"/>
        </w:rPr>
        <w:t>. New York, NY: Fox Broadcasting.</w:t>
      </w:r>
    </w:p>
    <w:p w:rsidR="004356CB" w:rsidRPr="00D569E3" w:rsidRDefault="004356CB" w:rsidP="004356CB">
      <w:pPr>
        <w:autoSpaceDE w:val="0"/>
        <w:autoSpaceDN w:val="0"/>
        <w:adjustRightInd w:val="0"/>
        <w:ind w:left="720" w:hanging="720"/>
        <w:jc w:val="both"/>
        <w:rPr>
          <w:rFonts w:eastAsiaTheme="minorHAnsi"/>
          <w:b/>
          <w:noProof w:val="0"/>
          <w:sz w:val="20"/>
          <w:szCs w:val="20"/>
          <w:lang w:val="en-US" w:eastAsia="en-US"/>
        </w:rPr>
      </w:pPr>
    </w:p>
    <w:p w:rsidR="004356CB" w:rsidRPr="00D569E3" w:rsidRDefault="004356CB" w:rsidP="004356CB">
      <w:pPr>
        <w:autoSpaceDE w:val="0"/>
        <w:autoSpaceDN w:val="0"/>
        <w:adjustRightInd w:val="0"/>
        <w:ind w:left="720" w:hanging="720"/>
        <w:jc w:val="both"/>
        <w:rPr>
          <w:rFonts w:eastAsiaTheme="minorHAnsi"/>
          <w:b/>
          <w:noProof w:val="0"/>
          <w:sz w:val="20"/>
          <w:szCs w:val="20"/>
          <w:lang w:val="en-US" w:eastAsia="en-US"/>
        </w:rPr>
      </w:pPr>
      <w:r w:rsidRPr="00D569E3">
        <w:rPr>
          <w:rFonts w:eastAsiaTheme="minorHAnsi"/>
          <w:b/>
          <w:noProof w:val="0"/>
          <w:sz w:val="20"/>
          <w:szCs w:val="20"/>
          <w:lang w:val="en-US" w:eastAsia="en-US"/>
        </w:rPr>
        <w:t>Musik Rekaman</w:t>
      </w:r>
    </w:p>
    <w:p w:rsidR="004356CB" w:rsidRPr="00D569E3" w:rsidRDefault="004356CB" w:rsidP="004356CB">
      <w:pPr>
        <w:autoSpaceDE w:val="0"/>
        <w:autoSpaceDN w:val="0"/>
        <w:adjustRightInd w:val="0"/>
        <w:ind w:left="720" w:hanging="720"/>
        <w:jc w:val="both"/>
        <w:rPr>
          <w:rFonts w:eastAsiaTheme="minorHAnsi"/>
          <w:noProof w:val="0"/>
          <w:sz w:val="20"/>
          <w:szCs w:val="20"/>
          <w:lang w:val="en-US" w:eastAsia="en-US"/>
        </w:rPr>
      </w:pPr>
      <w:r w:rsidRPr="00D569E3">
        <w:rPr>
          <w:rFonts w:eastAsiaTheme="minorHAnsi"/>
          <w:noProof w:val="0"/>
          <w:sz w:val="20"/>
          <w:szCs w:val="20"/>
          <w:lang w:val="en-US" w:eastAsia="en-US"/>
        </w:rPr>
        <w:t xml:space="preserve">Lang, K.D. (2008). Shadow and the frame. </w:t>
      </w:r>
      <w:r w:rsidRPr="00D569E3">
        <w:rPr>
          <w:rFonts w:eastAsiaTheme="minorHAnsi"/>
          <w:i/>
          <w:noProof w:val="0"/>
          <w:sz w:val="20"/>
          <w:szCs w:val="20"/>
          <w:lang w:val="en-US" w:eastAsia="en-US"/>
        </w:rPr>
        <w:t>On Watershed</w:t>
      </w:r>
      <w:r w:rsidRPr="00D569E3">
        <w:rPr>
          <w:rFonts w:eastAsiaTheme="minorHAnsi"/>
          <w:noProof w:val="0"/>
          <w:sz w:val="20"/>
          <w:szCs w:val="20"/>
          <w:lang w:val="en-US" w:eastAsia="en-US"/>
        </w:rPr>
        <w:t xml:space="preserve"> [CD]. New York, NY: Nonesuch Records.</w:t>
      </w:r>
    </w:p>
    <w:p w:rsidR="004356CB" w:rsidRPr="00D569E3" w:rsidRDefault="004356CB" w:rsidP="004356CB">
      <w:pPr>
        <w:autoSpaceDE w:val="0"/>
        <w:autoSpaceDN w:val="0"/>
        <w:adjustRightInd w:val="0"/>
        <w:ind w:left="720" w:hanging="720"/>
        <w:jc w:val="both"/>
        <w:rPr>
          <w:rFonts w:eastAsiaTheme="minorHAnsi"/>
          <w:noProof w:val="0"/>
          <w:sz w:val="20"/>
          <w:szCs w:val="20"/>
          <w:lang w:val="en-US" w:eastAsia="en-US"/>
        </w:rPr>
      </w:pPr>
    </w:p>
    <w:p w:rsidR="004356CB" w:rsidRPr="00D569E3" w:rsidRDefault="004356CB" w:rsidP="004356CB">
      <w:pPr>
        <w:autoSpaceDE w:val="0"/>
        <w:autoSpaceDN w:val="0"/>
        <w:adjustRightInd w:val="0"/>
        <w:ind w:left="720" w:hanging="720"/>
        <w:jc w:val="both"/>
        <w:rPr>
          <w:rFonts w:eastAsiaTheme="minorHAnsi"/>
          <w:b/>
          <w:noProof w:val="0"/>
          <w:sz w:val="20"/>
          <w:szCs w:val="20"/>
          <w:lang w:val="en-US" w:eastAsia="en-US"/>
        </w:rPr>
      </w:pPr>
      <w:r w:rsidRPr="00D569E3">
        <w:rPr>
          <w:rFonts w:eastAsiaTheme="minorHAnsi"/>
          <w:b/>
          <w:noProof w:val="0"/>
          <w:sz w:val="20"/>
          <w:szCs w:val="20"/>
          <w:lang w:val="en-US" w:eastAsia="en-US"/>
        </w:rPr>
        <w:t>Perangkat Lunak</w:t>
      </w:r>
    </w:p>
    <w:p w:rsidR="004356CB" w:rsidRPr="00D569E3" w:rsidRDefault="004356CB" w:rsidP="004356CB">
      <w:pPr>
        <w:autoSpaceDE w:val="0"/>
        <w:autoSpaceDN w:val="0"/>
        <w:adjustRightInd w:val="0"/>
        <w:ind w:left="720" w:hanging="720"/>
        <w:jc w:val="both"/>
        <w:rPr>
          <w:rFonts w:eastAsiaTheme="minorHAnsi"/>
          <w:noProof w:val="0"/>
          <w:sz w:val="20"/>
          <w:szCs w:val="20"/>
          <w:lang w:val="en-US" w:eastAsia="en-US"/>
        </w:rPr>
        <w:sectPr w:rsidR="004356CB" w:rsidRPr="00D569E3" w:rsidSect="00CF6A81">
          <w:type w:val="continuous"/>
          <w:pgSz w:w="11907" w:h="16839" w:code="9"/>
          <w:pgMar w:top="1440" w:right="1440" w:bottom="1440" w:left="1440" w:header="720" w:footer="720" w:gutter="0"/>
          <w:paperSrc w:first="15" w:other="15"/>
          <w:cols w:space="283"/>
          <w:docGrid w:linePitch="360"/>
        </w:sectPr>
      </w:pPr>
      <w:r w:rsidRPr="00D569E3">
        <w:rPr>
          <w:rFonts w:eastAsiaTheme="minorHAnsi"/>
          <w:i/>
          <w:noProof w:val="0"/>
          <w:sz w:val="20"/>
          <w:szCs w:val="20"/>
          <w:lang w:val="en-US" w:eastAsia="en-US"/>
        </w:rPr>
        <w:t>Comprehensive Meta-Analysis</w:t>
      </w:r>
      <w:r w:rsidRPr="00D569E3">
        <w:rPr>
          <w:rFonts w:eastAsiaTheme="minorHAnsi"/>
          <w:noProof w:val="0"/>
          <w:sz w:val="20"/>
          <w:szCs w:val="20"/>
          <w:lang w:val="en-US" w:eastAsia="en-US"/>
        </w:rPr>
        <w:t xml:space="preserve"> (Version 2) [Computer software]. Englewood, NJ: Biostat.</w:t>
      </w:r>
    </w:p>
    <w:p w:rsidR="004356CB" w:rsidRPr="00CF6A81" w:rsidRDefault="004356CB" w:rsidP="004356CB">
      <w:pPr>
        <w:rPr>
          <w:lang w:val="en-US"/>
        </w:rPr>
      </w:pPr>
    </w:p>
    <w:p w:rsidR="00FF22BC" w:rsidRPr="00CF6A81" w:rsidRDefault="00FF22BC"/>
    <w:sectPr w:rsidR="00FF22BC" w:rsidRPr="00CF6A81" w:rsidSect="00CF6A81">
      <w:type w:val="continuous"/>
      <w:pgSz w:w="11907" w:h="16839" w:code="9"/>
      <w:pgMar w:top="1440" w:right="1440" w:bottom="1440" w:left="1440" w:header="720" w:footer="720" w:gutter="0"/>
      <w:paperSrc w:first="15" w:other="15"/>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C70" w:rsidRDefault="00C72C70" w:rsidP="004356CB">
      <w:r>
        <w:separator/>
      </w:r>
    </w:p>
  </w:endnote>
  <w:endnote w:type="continuationSeparator" w:id="0">
    <w:p w:rsidR="00C72C70" w:rsidRDefault="00C72C70" w:rsidP="0043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C70" w:rsidRDefault="00C72C70" w:rsidP="004356CB">
      <w:r>
        <w:separator/>
      </w:r>
    </w:p>
  </w:footnote>
  <w:footnote w:type="continuationSeparator" w:id="0">
    <w:p w:rsidR="00C72C70" w:rsidRDefault="00C72C70" w:rsidP="00435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27" w:rsidRPr="004356CB" w:rsidRDefault="00C72C70" w:rsidP="004356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CB"/>
    <w:rsid w:val="00256474"/>
    <w:rsid w:val="002634CB"/>
    <w:rsid w:val="002F0A8C"/>
    <w:rsid w:val="004356CB"/>
    <w:rsid w:val="006F4CBC"/>
    <w:rsid w:val="007621D7"/>
    <w:rsid w:val="008F5EF1"/>
    <w:rsid w:val="00A750B1"/>
    <w:rsid w:val="00C72C70"/>
    <w:rsid w:val="00C832C7"/>
    <w:rsid w:val="00CF6A81"/>
    <w:rsid w:val="00D569E3"/>
    <w:rsid w:val="00EA590C"/>
    <w:rsid w:val="00F85520"/>
    <w:rsid w:val="00FE3CFD"/>
    <w:rsid w:val="00FF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6CB"/>
    <w:pPr>
      <w:spacing w:after="0" w:line="240" w:lineRule="auto"/>
    </w:pPr>
    <w:rPr>
      <w:rFonts w:ascii="Times New Roman" w:eastAsia="SimSun" w:hAnsi="Times New Roman" w:cs="Times New Roman"/>
      <w:noProof/>
      <w:sz w:val="24"/>
      <w:szCs w:val="24"/>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6CB"/>
    <w:pPr>
      <w:tabs>
        <w:tab w:val="center" w:pos="4680"/>
        <w:tab w:val="right" w:pos="9360"/>
      </w:tabs>
    </w:pPr>
  </w:style>
  <w:style w:type="character" w:customStyle="1" w:styleId="HeaderChar">
    <w:name w:val="Header Char"/>
    <w:basedOn w:val="DefaultParagraphFont"/>
    <w:link w:val="Header"/>
    <w:uiPriority w:val="99"/>
    <w:rsid w:val="004356CB"/>
    <w:rPr>
      <w:rFonts w:ascii="Times New Roman" w:eastAsia="SimSun" w:hAnsi="Times New Roman" w:cs="Times New Roman"/>
      <w:noProof/>
      <w:sz w:val="24"/>
      <w:szCs w:val="24"/>
      <w:lang w:val="id-ID" w:eastAsia="zh-CN"/>
    </w:rPr>
  </w:style>
  <w:style w:type="paragraph" w:styleId="Footer">
    <w:name w:val="footer"/>
    <w:basedOn w:val="Normal"/>
    <w:link w:val="FooterChar"/>
    <w:uiPriority w:val="99"/>
    <w:unhideWhenUsed/>
    <w:rsid w:val="004356CB"/>
    <w:pPr>
      <w:tabs>
        <w:tab w:val="center" w:pos="4680"/>
        <w:tab w:val="right" w:pos="9360"/>
      </w:tabs>
    </w:pPr>
  </w:style>
  <w:style w:type="character" w:customStyle="1" w:styleId="FooterChar">
    <w:name w:val="Footer Char"/>
    <w:basedOn w:val="DefaultParagraphFont"/>
    <w:link w:val="Footer"/>
    <w:uiPriority w:val="99"/>
    <w:rsid w:val="004356CB"/>
    <w:rPr>
      <w:rFonts w:ascii="Times New Roman" w:eastAsia="SimSun" w:hAnsi="Times New Roman" w:cs="Times New Roman"/>
      <w:noProof/>
      <w:sz w:val="24"/>
      <w:szCs w:val="24"/>
      <w:lang w:val="id-ID" w:eastAsia="zh-CN"/>
    </w:rPr>
  </w:style>
  <w:style w:type="character" w:styleId="Hyperlink">
    <w:name w:val="Hyperlink"/>
    <w:basedOn w:val="DefaultParagraphFont"/>
    <w:uiPriority w:val="99"/>
    <w:unhideWhenUsed/>
    <w:rsid w:val="004356CB"/>
    <w:rPr>
      <w:color w:val="0000FF" w:themeColor="hyperlink"/>
      <w:u w:val="single"/>
    </w:rPr>
  </w:style>
  <w:style w:type="table" w:styleId="TableGrid">
    <w:name w:val="Table Grid"/>
    <w:basedOn w:val="TableNormal"/>
    <w:uiPriority w:val="59"/>
    <w:rsid w:val="00435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56CB"/>
    <w:pPr>
      <w:spacing w:after="160" w:line="259" w:lineRule="auto"/>
      <w:ind w:left="720"/>
      <w:contextualSpacing/>
    </w:pPr>
    <w:rPr>
      <w:rFonts w:ascii="Calibri" w:eastAsia="Calibri" w:hAnsi="Calibri"/>
      <w:noProof w:val="0"/>
      <w:sz w:val="22"/>
      <w:szCs w:val="22"/>
      <w:lang w:eastAsia="en-US"/>
    </w:rPr>
  </w:style>
  <w:style w:type="character" w:styleId="Emphasis">
    <w:name w:val="Emphasis"/>
    <w:basedOn w:val="DefaultParagraphFont"/>
    <w:uiPriority w:val="20"/>
    <w:qFormat/>
    <w:rsid w:val="004356CB"/>
    <w:rPr>
      <w:i/>
      <w:iCs/>
    </w:rPr>
  </w:style>
  <w:style w:type="paragraph" w:styleId="Bibliography">
    <w:name w:val="Bibliography"/>
    <w:basedOn w:val="Normal"/>
    <w:next w:val="Normal"/>
    <w:uiPriority w:val="37"/>
    <w:unhideWhenUsed/>
    <w:rsid w:val="004356CB"/>
    <w:pPr>
      <w:spacing w:after="200" w:line="276" w:lineRule="auto"/>
    </w:pPr>
    <w:rPr>
      <w:rFonts w:asciiTheme="minorHAnsi" w:eastAsiaTheme="minorHAnsi" w:hAnsiTheme="minorHAnsi" w:cstheme="minorBidi"/>
      <w:noProof w:val="0"/>
      <w:sz w:val="22"/>
      <w:szCs w:val="22"/>
      <w:lang w:val="en-US" w:eastAsia="en-US"/>
    </w:rPr>
  </w:style>
  <w:style w:type="paragraph" w:styleId="BalloonText">
    <w:name w:val="Balloon Text"/>
    <w:basedOn w:val="Normal"/>
    <w:link w:val="BalloonTextChar"/>
    <w:uiPriority w:val="99"/>
    <w:semiHidden/>
    <w:unhideWhenUsed/>
    <w:rsid w:val="004356CB"/>
    <w:rPr>
      <w:rFonts w:ascii="Tahoma" w:hAnsi="Tahoma" w:cs="Tahoma"/>
      <w:sz w:val="16"/>
      <w:szCs w:val="16"/>
    </w:rPr>
  </w:style>
  <w:style w:type="character" w:customStyle="1" w:styleId="BalloonTextChar">
    <w:name w:val="Balloon Text Char"/>
    <w:basedOn w:val="DefaultParagraphFont"/>
    <w:link w:val="BalloonText"/>
    <w:uiPriority w:val="99"/>
    <w:semiHidden/>
    <w:rsid w:val="004356CB"/>
    <w:rPr>
      <w:rFonts w:ascii="Tahoma" w:eastAsia="SimSun" w:hAnsi="Tahoma" w:cs="Tahoma"/>
      <w:noProof/>
      <w:sz w:val="16"/>
      <w:szCs w:val="16"/>
      <w:lang w:val="id-ID"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6CB"/>
    <w:pPr>
      <w:spacing w:after="0" w:line="240" w:lineRule="auto"/>
    </w:pPr>
    <w:rPr>
      <w:rFonts w:ascii="Times New Roman" w:eastAsia="SimSun" w:hAnsi="Times New Roman" w:cs="Times New Roman"/>
      <w:noProof/>
      <w:sz w:val="24"/>
      <w:szCs w:val="24"/>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6CB"/>
    <w:pPr>
      <w:tabs>
        <w:tab w:val="center" w:pos="4680"/>
        <w:tab w:val="right" w:pos="9360"/>
      </w:tabs>
    </w:pPr>
  </w:style>
  <w:style w:type="character" w:customStyle="1" w:styleId="HeaderChar">
    <w:name w:val="Header Char"/>
    <w:basedOn w:val="DefaultParagraphFont"/>
    <w:link w:val="Header"/>
    <w:uiPriority w:val="99"/>
    <w:rsid w:val="004356CB"/>
    <w:rPr>
      <w:rFonts w:ascii="Times New Roman" w:eastAsia="SimSun" w:hAnsi="Times New Roman" w:cs="Times New Roman"/>
      <w:noProof/>
      <w:sz w:val="24"/>
      <w:szCs w:val="24"/>
      <w:lang w:val="id-ID" w:eastAsia="zh-CN"/>
    </w:rPr>
  </w:style>
  <w:style w:type="paragraph" w:styleId="Footer">
    <w:name w:val="footer"/>
    <w:basedOn w:val="Normal"/>
    <w:link w:val="FooterChar"/>
    <w:uiPriority w:val="99"/>
    <w:unhideWhenUsed/>
    <w:rsid w:val="004356CB"/>
    <w:pPr>
      <w:tabs>
        <w:tab w:val="center" w:pos="4680"/>
        <w:tab w:val="right" w:pos="9360"/>
      </w:tabs>
    </w:pPr>
  </w:style>
  <w:style w:type="character" w:customStyle="1" w:styleId="FooterChar">
    <w:name w:val="Footer Char"/>
    <w:basedOn w:val="DefaultParagraphFont"/>
    <w:link w:val="Footer"/>
    <w:uiPriority w:val="99"/>
    <w:rsid w:val="004356CB"/>
    <w:rPr>
      <w:rFonts w:ascii="Times New Roman" w:eastAsia="SimSun" w:hAnsi="Times New Roman" w:cs="Times New Roman"/>
      <w:noProof/>
      <w:sz w:val="24"/>
      <w:szCs w:val="24"/>
      <w:lang w:val="id-ID" w:eastAsia="zh-CN"/>
    </w:rPr>
  </w:style>
  <w:style w:type="character" w:styleId="Hyperlink">
    <w:name w:val="Hyperlink"/>
    <w:basedOn w:val="DefaultParagraphFont"/>
    <w:uiPriority w:val="99"/>
    <w:unhideWhenUsed/>
    <w:rsid w:val="004356CB"/>
    <w:rPr>
      <w:color w:val="0000FF" w:themeColor="hyperlink"/>
      <w:u w:val="single"/>
    </w:rPr>
  </w:style>
  <w:style w:type="table" w:styleId="TableGrid">
    <w:name w:val="Table Grid"/>
    <w:basedOn w:val="TableNormal"/>
    <w:uiPriority w:val="59"/>
    <w:rsid w:val="00435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56CB"/>
    <w:pPr>
      <w:spacing w:after="160" w:line="259" w:lineRule="auto"/>
      <w:ind w:left="720"/>
      <w:contextualSpacing/>
    </w:pPr>
    <w:rPr>
      <w:rFonts w:ascii="Calibri" w:eastAsia="Calibri" w:hAnsi="Calibri"/>
      <w:noProof w:val="0"/>
      <w:sz w:val="22"/>
      <w:szCs w:val="22"/>
      <w:lang w:eastAsia="en-US"/>
    </w:rPr>
  </w:style>
  <w:style w:type="character" w:styleId="Emphasis">
    <w:name w:val="Emphasis"/>
    <w:basedOn w:val="DefaultParagraphFont"/>
    <w:uiPriority w:val="20"/>
    <w:qFormat/>
    <w:rsid w:val="004356CB"/>
    <w:rPr>
      <w:i/>
      <w:iCs/>
    </w:rPr>
  </w:style>
  <w:style w:type="paragraph" w:styleId="Bibliography">
    <w:name w:val="Bibliography"/>
    <w:basedOn w:val="Normal"/>
    <w:next w:val="Normal"/>
    <w:uiPriority w:val="37"/>
    <w:unhideWhenUsed/>
    <w:rsid w:val="004356CB"/>
    <w:pPr>
      <w:spacing w:after="200" w:line="276" w:lineRule="auto"/>
    </w:pPr>
    <w:rPr>
      <w:rFonts w:asciiTheme="minorHAnsi" w:eastAsiaTheme="minorHAnsi" w:hAnsiTheme="minorHAnsi" w:cstheme="minorBidi"/>
      <w:noProof w:val="0"/>
      <w:sz w:val="22"/>
      <w:szCs w:val="22"/>
      <w:lang w:val="en-US" w:eastAsia="en-US"/>
    </w:rPr>
  </w:style>
  <w:style w:type="paragraph" w:styleId="BalloonText">
    <w:name w:val="Balloon Text"/>
    <w:basedOn w:val="Normal"/>
    <w:link w:val="BalloonTextChar"/>
    <w:uiPriority w:val="99"/>
    <w:semiHidden/>
    <w:unhideWhenUsed/>
    <w:rsid w:val="004356CB"/>
    <w:rPr>
      <w:rFonts w:ascii="Tahoma" w:hAnsi="Tahoma" w:cs="Tahoma"/>
      <w:sz w:val="16"/>
      <w:szCs w:val="16"/>
    </w:rPr>
  </w:style>
  <w:style w:type="character" w:customStyle="1" w:styleId="BalloonTextChar">
    <w:name w:val="Balloon Text Char"/>
    <w:basedOn w:val="DefaultParagraphFont"/>
    <w:link w:val="BalloonText"/>
    <w:uiPriority w:val="99"/>
    <w:semiHidden/>
    <w:rsid w:val="004356CB"/>
    <w:rPr>
      <w:rFonts w:ascii="Tahoma" w:eastAsia="SimSun" w:hAnsi="Tahoma" w:cs="Tahoma"/>
      <w:noProof/>
      <w:sz w:val="16"/>
      <w:szCs w:val="16"/>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endeley.com/download-mendeley-desktop/" TargetMode="External"/><Relationship Id="rId4" Type="http://schemas.openxmlformats.org/officeDocument/2006/relationships/webSettings" Target="webSettings.xml"/><Relationship Id="rId9"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276404864"/>
        <c:axId val="276410752"/>
      </c:barChart>
      <c:catAx>
        <c:axId val="276404864"/>
        <c:scaling>
          <c:orientation val="minMax"/>
        </c:scaling>
        <c:delete val="0"/>
        <c:axPos val="b"/>
        <c:majorTickMark val="out"/>
        <c:minorTickMark val="none"/>
        <c:tickLblPos val="nextTo"/>
        <c:crossAx val="276410752"/>
        <c:crosses val="autoZero"/>
        <c:auto val="1"/>
        <c:lblAlgn val="ctr"/>
        <c:lblOffset val="100"/>
        <c:noMultiLvlLbl val="0"/>
      </c:catAx>
      <c:valAx>
        <c:axId val="276410752"/>
        <c:scaling>
          <c:orientation val="minMax"/>
        </c:scaling>
        <c:delete val="0"/>
        <c:axPos val="l"/>
        <c:majorGridlines/>
        <c:numFmt formatCode="General" sourceLinked="1"/>
        <c:majorTickMark val="out"/>
        <c:minorTickMark val="none"/>
        <c:tickLblPos val="nextTo"/>
        <c:crossAx val="2764048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2</cp:revision>
  <dcterms:created xsi:type="dcterms:W3CDTF">2018-04-19T03:41:00Z</dcterms:created>
  <dcterms:modified xsi:type="dcterms:W3CDTF">2018-04-19T03:41:00Z</dcterms:modified>
</cp:coreProperties>
</file>